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7F" w:rsidRPr="002D4AEB" w:rsidRDefault="002D4AEB">
      <w:pPr>
        <w:rPr>
          <w:rFonts w:ascii="Georgia" w:hAnsi="Georgia"/>
          <w:sz w:val="28"/>
          <w:szCs w:val="28"/>
        </w:rPr>
      </w:pPr>
    </w:p>
    <w:p w:rsidR="002D4AEB" w:rsidRPr="002D4AEB" w:rsidRDefault="002D4AEB">
      <w:pPr>
        <w:rPr>
          <w:rFonts w:ascii="Georgia" w:hAnsi="Georgia"/>
          <w:sz w:val="28"/>
          <w:szCs w:val="28"/>
        </w:rPr>
      </w:pPr>
    </w:p>
    <w:p w:rsidR="002D4AEB" w:rsidRDefault="002D4AEB" w:rsidP="002D4AEB">
      <w:pPr>
        <w:spacing w:after="0" w:line="240" w:lineRule="auto"/>
        <w:textAlignment w:val="baseline"/>
        <w:outlineLvl w:val="0"/>
        <w:rPr>
          <w:rFonts w:ascii="Georgia" w:eastAsia="Times New Roman" w:hAnsi="Georgia" w:cs="Arial"/>
          <w:b/>
          <w:bCs/>
          <w:spacing w:val="30"/>
          <w:kern w:val="36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b/>
          <w:bCs/>
          <w:spacing w:val="30"/>
          <w:kern w:val="36"/>
          <w:sz w:val="28"/>
          <w:szCs w:val="28"/>
          <w:lang w:bidi="hi-IN"/>
        </w:rPr>
        <w:fldChar w:fldCharType="begin"/>
      </w:r>
      <w:r w:rsidRPr="002D4AEB">
        <w:rPr>
          <w:rFonts w:ascii="Georgia" w:eastAsia="Times New Roman" w:hAnsi="Georgia" w:cs="Arial"/>
          <w:b/>
          <w:bCs/>
          <w:spacing w:val="30"/>
          <w:kern w:val="36"/>
          <w:sz w:val="28"/>
          <w:szCs w:val="28"/>
          <w:lang w:bidi="hi-IN"/>
        </w:rPr>
        <w:instrText xml:space="preserve"> HYPERLINK "https://www.valuadder.com/blog/2007/09/26/manufacturing-business-valuation-focus-on-business-assets-and-earning-power/" \o "Permanent Link to Manufacturing business valuation: focus on business assets and earning power" </w:instrText>
      </w:r>
      <w:r w:rsidRPr="002D4AEB">
        <w:rPr>
          <w:rFonts w:ascii="Georgia" w:eastAsia="Times New Roman" w:hAnsi="Georgia" w:cs="Arial"/>
          <w:b/>
          <w:bCs/>
          <w:spacing w:val="30"/>
          <w:kern w:val="36"/>
          <w:sz w:val="28"/>
          <w:szCs w:val="28"/>
          <w:lang w:bidi="hi-IN"/>
        </w:rPr>
        <w:fldChar w:fldCharType="separate"/>
      </w:r>
      <w:r w:rsidRPr="002D4AEB">
        <w:rPr>
          <w:rFonts w:ascii="Georgia" w:eastAsia="Times New Roman" w:hAnsi="Georgia" w:cs="Arial"/>
          <w:b/>
          <w:bCs/>
          <w:spacing w:val="30"/>
          <w:kern w:val="36"/>
          <w:sz w:val="28"/>
          <w:szCs w:val="28"/>
          <w:lang w:bidi="hi-IN"/>
        </w:rPr>
        <w:t>Man</w:t>
      </w:r>
      <w:r>
        <w:rPr>
          <w:rFonts w:ascii="Georgia" w:eastAsia="Times New Roman" w:hAnsi="Georgia" w:cs="Arial"/>
          <w:b/>
          <w:bCs/>
          <w:spacing w:val="30"/>
          <w:kern w:val="36"/>
          <w:sz w:val="28"/>
          <w:szCs w:val="28"/>
          <w:lang w:bidi="hi-IN"/>
        </w:rPr>
        <w:t>ufacturing Business Valuation:</w:t>
      </w:r>
    </w:p>
    <w:p w:rsidR="002D4AEB" w:rsidRDefault="002D4AEB" w:rsidP="002D4AEB">
      <w:pPr>
        <w:spacing w:after="0" w:line="240" w:lineRule="auto"/>
        <w:textAlignment w:val="baseline"/>
        <w:outlineLvl w:val="0"/>
        <w:rPr>
          <w:rFonts w:ascii="Georgia" w:eastAsia="Times New Roman" w:hAnsi="Georgia" w:cs="Arial"/>
          <w:b/>
          <w:bCs/>
          <w:spacing w:val="30"/>
          <w:kern w:val="36"/>
          <w:sz w:val="28"/>
          <w:szCs w:val="28"/>
          <w:lang w:bidi="hi-IN"/>
        </w:rPr>
      </w:pPr>
    </w:p>
    <w:p w:rsidR="002D4AEB" w:rsidRDefault="002D4AEB" w:rsidP="002D4AEB">
      <w:pPr>
        <w:spacing w:after="0" w:line="240" w:lineRule="auto"/>
        <w:textAlignment w:val="baseline"/>
        <w:outlineLvl w:val="0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b/>
          <w:bCs/>
          <w:spacing w:val="30"/>
          <w:kern w:val="36"/>
          <w:sz w:val="28"/>
          <w:szCs w:val="28"/>
          <w:lang w:bidi="hi-IN"/>
        </w:rPr>
        <w:fldChar w:fldCharType="end"/>
      </w:r>
      <w:r>
        <w:rPr>
          <w:rFonts w:ascii="Georgia" w:eastAsia="Times New Roman" w:hAnsi="Georgia" w:cs="Arial"/>
          <w:b/>
          <w:bCs/>
          <w:spacing w:val="30"/>
          <w:kern w:val="36"/>
          <w:sz w:val="28"/>
          <w:szCs w:val="28"/>
          <w:lang w:bidi="hi-IN"/>
        </w:rPr>
        <w:t>We</w:t>
      </w: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 xml:space="preserve"> can measure the value of a manufacturing firm using a number of well-known methods under the </w:t>
      </w:r>
      <w:hyperlink r:id="rId5" w:tooltip="Business Valuation Approaches" w:history="1">
        <w:r w:rsidRPr="002D4AEB">
          <w:rPr>
            <w:rFonts w:ascii="Georgia" w:eastAsia="Times New Roman" w:hAnsi="Georgia" w:cs="Arial"/>
            <w:b/>
            <w:bCs/>
            <w:spacing w:val="12"/>
            <w:sz w:val="28"/>
            <w:szCs w:val="28"/>
            <w:lang w:bidi="hi-IN"/>
          </w:rPr>
          <w:t>market, income and asset approaches</w:t>
        </w:r>
      </w:hyperlink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 to </w:t>
      </w:r>
      <w:hyperlink r:id="rId6" w:tooltip="What is Business Valuation" w:history="1">
        <w:r w:rsidRPr="002D4AEB">
          <w:rPr>
            <w:rFonts w:ascii="Georgia" w:eastAsia="Times New Roman" w:hAnsi="Georgia" w:cs="Arial"/>
            <w:b/>
            <w:bCs/>
            <w:spacing w:val="12"/>
            <w:sz w:val="28"/>
            <w:szCs w:val="28"/>
            <w:lang w:bidi="hi-IN"/>
          </w:rPr>
          <w:t>business valuation</w:t>
        </w:r>
      </w:hyperlink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. However, to get accurate business valuation results you need to focus on two key points.</w:t>
      </w:r>
    </w:p>
    <w:p w:rsidR="002D4AEB" w:rsidRPr="002D4AEB" w:rsidRDefault="002D4AEB" w:rsidP="002D4AEB">
      <w:pPr>
        <w:spacing w:after="0" w:line="240" w:lineRule="auto"/>
        <w:textAlignment w:val="baseline"/>
        <w:outlineLvl w:val="0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</w:p>
    <w:p w:rsidR="002D4AEB" w:rsidRPr="002D4AEB" w:rsidRDefault="002D4AEB" w:rsidP="002D4AEB">
      <w:pPr>
        <w:spacing w:after="0" w:line="240" w:lineRule="auto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b/>
          <w:bCs/>
          <w:spacing w:val="12"/>
          <w:sz w:val="28"/>
          <w:szCs w:val="28"/>
          <w:lang w:bidi="hi-IN"/>
        </w:rPr>
        <w:t>1. Identify and include all income-producing assets in your manufacturing company valuation. </w:t>
      </w:r>
    </w:p>
    <w:p w:rsidR="002D4AEB" w:rsidRPr="002D4AEB" w:rsidRDefault="002D4AEB" w:rsidP="002D4AEB">
      <w:pPr>
        <w:spacing w:before="194" w:after="194" w:line="240" w:lineRule="auto"/>
        <w:jc w:val="both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 xml:space="preserve">More so than most other business types, manufacturing firms use a large number of assets. Property, </w:t>
      </w:r>
      <w:proofErr w:type="spellStart"/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plan</w:t>
      </w:r>
      <w:proofErr w:type="spellEnd"/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 xml:space="preserve"> and equipment typically represent a large portion of the manufacturing company’s investment.</w:t>
      </w:r>
    </w:p>
    <w:p w:rsidR="002D4AEB" w:rsidRPr="002D4AEB" w:rsidRDefault="002D4AEB" w:rsidP="002D4AEB">
      <w:pPr>
        <w:spacing w:before="194" w:after="194" w:line="240" w:lineRule="auto"/>
        <w:jc w:val="both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Off-balance sheet assets such as internally developed intellectual property are very common. Product and process technologies can be licensed to generate additional income streams which increase business value.</w:t>
      </w:r>
    </w:p>
    <w:p w:rsidR="002D4AEB" w:rsidRPr="002D4AEB" w:rsidRDefault="002D4AEB" w:rsidP="002D4AE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b/>
          <w:bCs/>
          <w:spacing w:val="12"/>
          <w:sz w:val="28"/>
          <w:szCs w:val="28"/>
          <w:lang w:bidi="hi-IN"/>
        </w:rPr>
        <w:t>2. Base your business valuation on a realistic cash flow forecast and business risk assessment. </w:t>
      </w:r>
    </w:p>
    <w:p w:rsidR="002D4AEB" w:rsidRPr="002D4AEB" w:rsidRDefault="002D4AEB" w:rsidP="002D4AEB">
      <w:pPr>
        <w:spacing w:before="194" w:after="194" w:line="240" w:lineRule="auto"/>
        <w:jc w:val="both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Accurate estimation of the income-producing capacity for a manufacturing business may be challenging. Yet it is essential in defining what the business is worth.</w:t>
      </w:r>
    </w:p>
    <w:p w:rsidR="002D4AEB" w:rsidRPr="002D4AEB" w:rsidRDefault="002D4AEB" w:rsidP="002D4AEB">
      <w:pPr>
        <w:spacing w:before="194" w:after="194" w:line="240" w:lineRule="auto"/>
        <w:jc w:val="both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Manufacturing firms invest heavily in developing new products and processes. And all products have a finite life cycle. Without constant innovation, technology obsolescence sets in quickly, reducing the income derived from product sales.</w:t>
      </w:r>
    </w:p>
    <w:p w:rsidR="002D4AEB" w:rsidRDefault="002D4AEB" w:rsidP="002D4AE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b/>
          <w:bCs/>
          <w:spacing w:val="12"/>
          <w:sz w:val="28"/>
          <w:szCs w:val="28"/>
          <w:lang w:bidi="hi-IN"/>
        </w:rPr>
      </w:pPr>
    </w:p>
    <w:p w:rsidR="002D4AEB" w:rsidRPr="002D4AEB" w:rsidRDefault="002D4AEB" w:rsidP="002D4AE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spacing w:val="12"/>
          <w:sz w:val="32"/>
          <w:szCs w:val="32"/>
          <w:lang w:bidi="hi-IN"/>
        </w:rPr>
      </w:pPr>
      <w:r w:rsidRPr="002D4AEB">
        <w:rPr>
          <w:rFonts w:ascii="Georgia" w:eastAsia="Times New Roman" w:hAnsi="Georgia" w:cs="Arial"/>
          <w:b/>
          <w:bCs/>
          <w:spacing w:val="12"/>
          <w:sz w:val="32"/>
          <w:szCs w:val="32"/>
          <w:lang w:bidi="hi-IN"/>
        </w:rPr>
        <w:t>Recasting historic financial statements for manufacturing business valuation</w:t>
      </w:r>
    </w:p>
    <w:p w:rsidR="002D4AEB" w:rsidRPr="002D4AEB" w:rsidRDefault="002D4AEB" w:rsidP="002D4AE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To determine the value of a privately owned manufacturing company, you need to construct an accurate picture of the business assets and income. You do this through the </w:t>
      </w:r>
      <w:hyperlink r:id="rId7" w:history="1">
        <w:r w:rsidRPr="002D4AEB">
          <w:rPr>
            <w:rFonts w:ascii="Georgia" w:eastAsia="Times New Roman" w:hAnsi="Georgia" w:cs="Arial"/>
            <w:b/>
            <w:bCs/>
            <w:spacing w:val="12"/>
            <w:sz w:val="28"/>
            <w:szCs w:val="28"/>
            <w:lang w:bidi="hi-IN"/>
          </w:rPr>
          <w:t>process of adjusting or normalizing</w:t>
        </w:r>
      </w:hyperlink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 the historic balance sheet and income statements.</w:t>
      </w:r>
    </w:p>
    <w:p w:rsidR="002D4AEB" w:rsidRPr="002D4AEB" w:rsidRDefault="002D4AEB" w:rsidP="002D4AE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b/>
          <w:bCs/>
          <w:spacing w:val="12"/>
          <w:sz w:val="28"/>
          <w:szCs w:val="28"/>
          <w:lang w:bidi="hi-IN"/>
        </w:rPr>
        <w:lastRenderedPageBreak/>
        <w:t>Balance sheet reconstruction for valuing a manufacturing company</w:t>
      </w:r>
    </w:p>
    <w:p w:rsidR="002D4AEB" w:rsidRPr="002D4AEB" w:rsidRDefault="002D4AEB" w:rsidP="002D4AEB">
      <w:pPr>
        <w:spacing w:before="194" w:after="194" w:line="240" w:lineRule="auto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Here are a few guidelines for recasting your balance sheet:</w:t>
      </w:r>
    </w:p>
    <w:p w:rsidR="002D4AEB" w:rsidRPr="002D4AEB" w:rsidRDefault="002D4AEB" w:rsidP="002D4AEB">
      <w:pPr>
        <w:spacing w:after="0" w:line="240" w:lineRule="auto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b/>
          <w:bCs/>
          <w:spacing w:val="12"/>
          <w:sz w:val="28"/>
          <w:szCs w:val="28"/>
          <w:lang w:bidi="hi-IN"/>
        </w:rPr>
        <w:t>Assets:</w:t>
      </w:r>
    </w:p>
    <w:p w:rsidR="002D4AEB" w:rsidRPr="002D4AEB" w:rsidRDefault="002D4AEB" w:rsidP="002D4AEB">
      <w:pPr>
        <w:numPr>
          <w:ilvl w:val="0"/>
          <w:numId w:val="1"/>
        </w:numPr>
        <w:spacing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Remove cash levels in excess of operating requirements.</w:t>
      </w:r>
    </w:p>
    <w:p w:rsidR="002D4AEB" w:rsidRPr="002D4AEB" w:rsidRDefault="002D4AEB" w:rsidP="002D4AEB">
      <w:pPr>
        <w:numPr>
          <w:ilvl w:val="0"/>
          <w:numId w:val="1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Remove uncollectible accounts receivable. Check the aging report.</w:t>
      </w:r>
    </w:p>
    <w:p w:rsidR="002D4AEB" w:rsidRPr="002D4AEB" w:rsidRDefault="002D4AEB" w:rsidP="002D4AEB">
      <w:pPr>
        <w:numPr>
          <w:ilvl w:val="0"/>
          <w:numId w:val="1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 xml:space="preserve">Adjust all </w:t>
      </w:r>
      <w:proofErr w:type="gramStart"/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inventory</w:t>
      </w:r>
      <w:proofErr w:type="gramEnd"/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 xml:space="preserve"> to market value, focusing on the work-in-process and finished goods levels. Remove obsolescent inventory.</w:t>
      </w:r>
    </w:p>
    <w:p w:rsidR="002D4AEB" w:rsidRPr="002D4AEB" w:rsidRDefault="002D4AEB" w:rsidP="002D4AEB">
      <w:pPr>
        <w:numPr>
          <w:ilvl w:val="0"/>
          <w:numId w:val="1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Adjust all long-term assets to their fair market value. In a business sale situation, include only those hard assets that will be included in the transaction.</w:t>
      </w:r>
    </w:p>
    <w:p w:rsidR="002D4AEB" w:rsidRPr="002D4AEB" w:rsidRDefault="002D4AEB" w:rsidP="002D4AEB">
      <w:pPr>
        <w:numPr>
          <w:ilvl w:val="0"/>
          <w:numId w:val="1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Determine the current value of any prepaid expenses.</w:t>
      </w:r>
    </w:p>
    <w:p w:rsidR="002D4AEB" w:rsidRPr="002D4AEB" w:rsidRDefault="002D4AEB" w:rsidP="002D4AEB">
      <w:pPr>
        <w:numPr>
          <w:ilvl w:val="0"/>
          <w:numId w:val="1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Remove shareholder loans.</w:t>
      </w:r>
    </w:p>
    <w:p w:rsidR="002D4AEB" w:rsidRPr="002D4AEB" w:rsidRDefault="002D4AEB" w:rsidP="002D4AEB">
      <w:pPr>
        <w:numPr>
          <w:ilvl w:val="0"/>
          <w:numId w:val="1"/>
        </w:numPr>
        <w:spacing w:before="194" w:after="0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Value the business owned real estate separately.</w:t>
      </w:r>
    </w:p>
    <w:p w:rsidR="002D4AEB" w:rsidRPr="002D4AEB" w:rsidRDefault="002D4AEB" w:rsidP="002D4AEB">
      <w:pPr>
        <w:spacing w:after="0" w:line="240" w:lineRule="auto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b/>
          <w:bCs/>
          <w:spacing w:val="12"/>
          <w:sz w:val="28"/>
          <w:szCs w:val="28"/>
          <w:lang w:bidi="hi-IN"/>
        </w:rPr>
        <w:t>Liabilities:</w:t>
      </w:r>
    </w:p>
    <w:p w:rsidR="002D4AEB" w:rsidRPr="002D4AEB" w:rsidRDefault="002D4AEB" w:rsidP="002D4AEB">
      <w:pPr>
        <w:numPr>
          <w:ilvl w:val="0"/>
          <w:numId w:val="2"/>
        </w:numPr>
        <w:spacing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Ensure that all currently owed amounts are included in the accounts payable.</w:t>
      </w:r>
    </w:p>
    <w:p w:rsidR="002D4AEB" w:rsidRPr="002D4AEB" w:rsidRDefault="002D4AEB" w:rsidP="002D4AEB">
      <w:pPr>
        <w:numPr>
          <w:ilvl w:val="0"/>
          <w:numId w:val="2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Verify all accrued expenses such as payroll and taxes due.</w:t>
      </w:r>
    </w:p>
    <w:p w:rsidR="002D4AEB" w:rsidRPr="002D4AEB" w:rsidRDefault="002D4AEB" w:rsidP="002D4AEB">
      <w:pPr>
        <w:numPr>
          <w:ilvl w:val="0"/>
          <w:numId w:val="2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Determine the customer deposit levels and only include those that can be transferred to the business buyer.</w:t>
      </w:r>
    </w:p>
    <w:p w:rsidR="002D4AEB" w:rsidRPr="002D4AEB" w:rsidRDefault="002D4AEB" w:rsidP="002D4AEB">
      <w:pPr>
        <w:numPr>
          <w:ilvl w:val="0"/>
          <w:numId w:val="2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Remove loans from business owners.</w:t>
      </w:r>
    </w:p>
    <w:p w:rsidR="002D4AEB" w:rsidRPr="002D4AEB" w:rsidRDefault="002D4AEB" w:rsidP="002D4AEB">
      <w:pPr>
        <w:numPr>
          <w:ilvl w:val="0"/>
          <w:numId w:val="2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Remove any real estate loans.</w:t>
      </w:r>
    </w:p>
    <w:p w:rsidR="002D4AEB" w:rsidRPr="002D4AEB" w:rsidRDefault="002D4AEB" w:rsidP="002D4AEB">
      <w:pPr>
        <w:numPr>
          <w:ilvl w:val="0"/>
          <w:numId w:val="2"/>
        </w:numPr>
        <w:spacing w:before="194" w:after="0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Identify any contingent liabilities that may not appear on the historic balance sheet. Examples are possible legal expenses, and regulatory compliance costs.</w:t>
      </w:r>
    </w:p>
    <w:p w:rsidR="002D4AEB" w:rsidRPr="002D4AEB" w:rsidRDefault="002D4AEB" w:rsidP="002D4AEB">
      <w:pPr>
        <w:spacing w:after="0" w:line="240" w:lineRule="auto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b/>
          <w:bCs/>
          <w:spacing w:val="12"/>
          <w:sz w:val="28"/>
          <w:szCs w:val="28"/>
          <w:lang w:bidi="hi-IN"/>
        </w:rPr>
        <w:t>Recasting the company’s income statements and preparing cash flow forecasts</w:t>
      </w:r>
    </w:p>
    <w:p w:rsidR="002D4AEB" w:rsidRPr="002D4AEB" w:rsidRDefault="002D4AEB" w:rsidP="002D4AEB">
      <w:pPr>
        <w:spacing w:before="194" w:after="194" w:line="240" w:lineRule="auto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>
        <w:rPr>
          <w:rFonts w:ascii="Georgia" w:eastAsia="Times New Roman" w:hAnsi="Georgia" w:cs="Arial"/>
          <w:spacing w:val="12"/>
          <w:sz w:val="28"/>
          <w:szCs w:val="28"/>
          <w:lang w:bidi="hi-IN"/>
        </w:rPr>
        <w:t>P</w:t>
      </w: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reparing a future cash flow forecast is to show an accurate picture of the business earning potential. The key points to consider are these:</w:t>
      </w:r>
    </w:p>
    <w:p w:rsidR="002D4AEB" w:rsidRPr="002D4AEB" w:rsidRDefault="002D4AEB" w:rsidP="002D4AEB">
      <w:pPr>
        <w:spacing w:after="0" w:line="240" w:lineRule="auto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b/>
          <w:bCs/>
          <w:spacing w:val="12"/>
          <w:sz w:val="28"/>
          <w:szCs w:val="28"/>
          <w:lang w:bidi="hi-IN"/>
        </w:rPr>
        <w:t>Sales:</w:t>
      </w:r>
    </w:p>
    <w:p w:rsidR="002D4AEB" w:rsidRPr="002D4AEB" w:rsidRDefault="002D4AEB" w:rsidP="002D4AEB">
      <w:pPr>
        <w:numPr>
          <w:ilvl w:val="0"/>
          <w:numId w:val="3"/>
        </w:numPr>
        <w:spacing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lastRenderedPageBreak/>
        <w:t>Realistic revenue projections from sales of new products and services.</w:t>
      </w:r>
    </w:p>
    <w:p w:rsidR="002D4AEB" w:rsidRPr="002D4AEB" w:rsidRDefault="002D4AEB" w:rsidP="002D4AEB">
      <w:pPr>
        <w:numPr>
          <w:ilvl w:val="0"/>
          <w:numId w:val="3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Can historic levels be sustained in the future? Consider the product life cycle and competition offerings.</w:t>
      </w:r>
    </w:p>
    <w:p w:rsidR="002D4AEB" w:rsidRPr="002D4AEB" w:rsidRDefault="002D4AEB" w:rsidP="002D4AEB">
      <w:pPr>
        <w:numPr>
          <w:ilvl w:val="0"/>
          <w:numId w:val="3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Review the current sales order backlog against historic numbers.</w:t>
      </w:r>
    </w:p>
    <w:p w:rsidR="002D4AEB" w:rsidRPr="002D4AEB" w:rsidRDefault="002D4AEB" w:rsidP="002D4AEB">
      <w:pPr>
        <w:numPr>
          <w:ilvl w:val="0"/>
          <w:numId w:val="3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Check the accrual of customer deposits against actual product delivery.</w:t>
      </w:r>
    </w:p>
    <w:p w:rsidR="002D4AEB" w:rsidRPr="002D4AEB" w:rsidRDefault="002D4AEB" w:rsidP="002D4AEB">
      <w:pPr>
        <w:numPr>
          <w:ilvl w:val="0"/>
          <w:numId w:val="3"/>
        </w:numPr>
        <w:spacing w:before="194" w:after="0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If some customers account for a larger percentage of sales, assess the likelihood of this continuing. Adjust your sales projections if sales to some large customers can be lost.</w:t>
      </w:r>
    </w:p>
    <w:p w:rsidR="002D4AEB" w:rsidRPr="002D4AEB" w:rsidRDefault="002D4AEB" w:rsidP="002D4AEB">
      <w:pPr>
        <w:spacing w:after="0" w:line="240" w:lineRule="auto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b/>
          <w:bCs/>
          <w:spacing w:val="12"/>
          <w:sz w:val="28"/>
          <w:szCs w:val="28"/>
          <w:lang w:bidi="hi-IN"/>
        </w:rPr>
        <w:t>Cost of Goods Sold:</w:t>
      </w:r>
    </w:p>
    <w:p w:rsidR="002D4AEB" w:rsidRPr="002D4AEB" w:rsidRDefault="002D4AEB" w:rsidP="002D4AEB">
      <w:pPr>
        <w:numPr>
          <w:ilvl w:val="0"/>
          <w:numId w:val="4"/>
        </w:numPr>
        <w:spacing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Supplier stability and anticipated cost trends.</w:t>
      </w:r>
    </w:p>
    <w:p w:rsidR="002D4AEB" w:rsidRPr="002D4AEB" w:rsidRDefault="002D4AEB" w:rsidP="002D4AEB">
      <w:pPr>
        <w:numPr>
          <w:ilvl w:val="0"/>
          <w:numId w:val="4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Watch out for changes in inventory costing and direct labor accounting.</w:t>
      </w:r>
    </w:p>
    <w:p w:rsidR="002D4AEB" w:rsidRPr="002D4AEB" w:rsidRDefault="002D4AEB" w:rsidP="002D4AEB">
      <w:pPr>
        <w:numPr>
          <w:ilvl w:val="0"/>
          <w:numId w:val="4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Assess the risk of reliance on “single-source” suppliers.</w:t>
      </w:r>
    </w:p>
    <w:p w:rsidR="002D4AEB" w:rsidRPr="002D4AEB" w:rsidRDefault="002D4AEB" w:rsidP="002D4AEB">
      <w:pPr>
        <w:numPr>
          <w:ilvl w:val="0"/>
          <w:numId w:val="4"/>
        </w:numPr>
        <w:spacing w:before="194" w:after="0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What prices and terms will the business buyer receive?</w:t>
      </w:r>
    </w:p>
    <w:p w:rsidR="002D4AEB" w:rsidRPr="002D4AEB" w:rsidRDefault="002D4AEB" w:rsidP="002D4AEB">
      <w:pPr>
        <w:spacing w:after="0" w:line="240" w:lineRule="auto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b/>
          <w:bCs/>
          <w:spacing w:val="12"/>
          <w:sz w:val="28"/>
          <w:szCs w:val="28"/>
          <w:lang w:bidi="hi-IN"/>
        </w:rPr>
        <w:t>Expenses:</w:t>
      </w:r>
    </w:p>
    <w:p w:rsidR="002D4AEB" w:rsidRPr="002D4AEB" w:rsidRDefault="002D4AEB" w:rsidP="002D4AEB">
      <w:pPr>
        <w:numPr>
          <w:ilvl w:val="0"/>
          <w:numId w:val="5"/>
        </w:numPr>
        <w:spacing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Check and adjust for owner-discretionary spending such as auto, advertising, phone, travel and entertainment expenses.</w:t>
      </w:r>
    </w:p>
    <w:p w:rsidR="002D4AEB" w:rsidRPr="002D4AEB" w:rsidRDefault="002D4AEB" w:rsidP="002D4AEB">
      <w:pPr>
        <w:numPr>
          <w:ilvl w:val="0"/>
          <w:numId w:val="5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Make sure that there is adequate business insurance and account for any premium increases if needed.</w:t>
      </w:r>
    </w:p>
    <w:p w:rsidR="002D4AEB" w:rsidRPr="002D4AEB" w:rsidRDefault="002D4AEB" w:rsidP="002D4AEB">
      <w:pPr>
        <w:numPr>
          <w:ilvl w:val="0"/>
          <w:numId w:val="5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Remove any personal charges from the professional expenses such as legal and accounting fees.</w:t>
      </w:r>
    </w:p>
    <w:p w:rsidR="002D4AEB" w:rsidRPr="002D4AEB" w:rsidRDefault="002D4AEB" w:rsidP="002D4AEB">
      <w:pPr>
        <w:numPr>
          <w:ilvl w:val="0"/>
          <w:numId w:val="5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Identify all compensation components for the principal owner-operator. This is an important part of your seller’s discretionary cash flow estimation.</w:t>
      </w:r>
    </w:p>
    <w:p w:rsidR="002D4AEB" w:rsidRPr="002D4AEB" w:rsidRDefault="002D4AEB" w:rsidP="002D4AEB">
      <w:pPr>
        <w:numPr>
          <w:ilvl w:val="0"/>
          <w:numId w:val="5"/>
        </w:numPr>
        <w:spacing w:before="194" w:after="194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Adjust the salaries of all other working owners to market rates. This is also known as the “manager replacement” adjustment.</w:t>
      </w:r>
    </w:p>
    <w:p w:rsidR="002D4AEB" w:rsidRPr="002D4AEB" w:rsidRDefault="002D4AEB" w:rsidP="002D4AEB">
      <w:pPr>
        <w:numPr>
          <w:ilvl w:val="0"/>
          <w:numId w:val="5"/>
        </w:numPr>
        <w:spacing w:before="194" w:after="0" w:line="240" w:lineRule="auto"/>
        <w:ind w:left="336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Check the rent expense. If the business sells and a new lease needs to be signed, your cash flow forecast should reflect this change.</w:t>
      </w:r>
    </w:p>
    <w:p w:rsidR="002D4AEB" w:rsidRDefault="002D4AEB" w:rsidP="002D4AEB">
      <w:pPr>
        <w:spacing w:after="0" w:line="240" w:lineRule="auto"/>
        <w:textAlignment w:val="baseline"/>
        <w:rPr>
          <w:rFonts w:ascii="Georgia" w:eastAsia="Times New Roman" w:hAnsi="Georgia" w:cs="Arial"/>
          <w:b/>
          <w:bCs/>
          <w:spacing w:val="12"/>
          <w:sz w:val="28"/>
          <w:szCs w:val="28"/>
          <w:lang w:bidi="hi-IN"/>
        </w:rPr>
      </w:pPr>
    </w:p>
    <w:p w:rsidR="002D4AEB" w:rsidRPr="002D4AEB" w:rsidRDefault="002D4AEB" w:rsidP="002D4AEB">
      <w:pPr>
        <w:spacing w:after="0" w:line="240" w:lineRule="auto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b/>
          <w:bCs/>
          <w:spacing w:val="12"/>
          <w:sz w:val="28"/>
          <w:szCs w:val="28"/>
          <w:lang w:bidi="hi-IN"/>
        </w:rPr>
        <w:t>Income-based business valuation: Discounted Cash Flow and Multiple of Discretionary Earnings methods</w:t>
      </w:r>
    </w:p>
    <w:p w:rsidR="002D4AEB" w:rsidRPr="002D4AEB" w:rsidRDefault="002D4AEB" w:rsidP="002D4AEB">
      <w:pPr>
        <w:spacing w:after="0" w:line="240" w:lineRule="auto"/>
        <w:textAlignment w:val="baseline"/>
        <w:rPr>
          <w:rFonts w:ascii="Georgia" w:eastAsia="Times New Roman" w:hAnsi="Georgia" w:cs="Arial"/>
          <w:spacing w:val="12"/>
          <w:sz w:val="28"/>
          <w:szCs w:val="28"/>
          <w:lang w:bidi="hi-IN"/>
        </w:rPr>
      </w:pPr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lastRenderedPageBreak/>
        <w:t>The </w:t>
      </w:r>
      <w:hyperlink r:id="rId8" w:tooltip="Discounted Cash Flow Business Valuation" w:history="1">
        <w:r w:rsidRPr="002D4AEB">
          <w:rPr>
            <w:rFonts w:ascii="Georgia" w:eastAsia="Times New Roman" w:hAnsi="Georgia" w:cs="Arial"/>
            <w:b/>
            <w:bCs/>
            <w:spacing w:val="12"/>
            <w:sz w:val="28"/>
            <w:szCs w:val="28"/>
            <w:lang w:bidi="hi-IN"/>
          </w:rPr>
          <w:t>Discounted Cash Flow</w:t>
        </w:r>
      </w:hyperlink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 method is a common way to value manufacturing companies. You can obtain very accurate business valuation results based on your business cash flow forecast and the </w:t>
      </w:r>
      <w:hyperlink r:id="rId9" w:tooltip="Discount Rate" w:history="1">
        <w:r w:rsidRPr="002D4AEB">
          <w:rPr>
            <w:rFonts w:ascii="Georgia" w:eastAsia="Times New Roman" w:hAnsi="Georgia" w:cs="Arial"/>
            <w:b/>
            <w:bCs/>
            <w:spacing w:val="12"/>
            <w:sz w:val="28"/>
            <w:szCs w:val="28"/>
            <w:lang w:bidi="hi-IN"/>
          </w:rPr>
          <w:t>discount rate</w:t>
        </w:r>
      </w:hyperlink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, which captures the business risks. You can determine the discount rate using standard </w:t>
      </w:r>
      <w:hyperlink r:id="rId10" w:tooltip="Cost of Capital Models" w:history="1">
        <w:r w:rsidRPr="002D4AEB">
          <w:rPr>
            <w:rFonts w:ascii="Georgia" w:eastAsia="Times New Roman" w:hAnsi="Georgia" w:cs="Arial"/>
            <w:b/>
            <w:bCs/>
            <w:spacing w:val="12"/>
            <w:sz w:val="28"/>
            <w:szCs w:val="28"/>
            <w:lang w:bidi="hi-IN"/>
          </w:rPr>
          <w:t>cost of capital models</w:t>
        </w:r>
      </w:hyperlink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 such as the </w:t>
      </w:r>
      <w:hyperlink r:id="rId11" w:tooltip="Build-Up Cost of Capital Model" w:history="1">
        <w:r w:rsidRPr="002D4AEB">
          <w:rPr>
            <w:rFonts w:ascii="Georgia" w:eastAsia="Times New Roman" w:hAnsi="Georgia" w:cs="Arial"/>
            <w:b/>
            <w:bCs/>
            <w:spacing w:val="12"/>
            <w:sz w:val="28"/>
            <w:szCs w:val="28"/>
            <w:lang w:bidi="hi-IN"/>
          </w:rPr>
          <w:t>Build-Up</w:t>
        </w:r>
      </w:hyperlink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 or </w:t>
      </w:r>
      <w:hyperlink r:id="rId12" w:tooltip="Capital Asset Pricing Model" w:history="1">
        <w:r w:rsidRPr="002D4AEB">
          <w:rPr>
            <w:rFonts w:ascii="Georgia" w:eastAsia="Times New Roman" w:hAnsi="Georgia" w:cs="Arial"/>
            <w:b/>
            <w:bCs/>
            <w:spacing w:val="12"/>
            <w:sz w:val="28"/>
            <w:szCs w:val="28"/>
            <w:lang w:bidi="hi-IN"/>
          </w:rPr>
          <w:t>CAPM</w:t>
        </w:r>
      </w:hyperlink>
      <w:r w:rsidRPr="002D4AEB">
        <w:rPr>
          <w:rFonts w:ascii="Georgia" w:eastAsia="Times New Roman" w:hAnsi="Georgia" w:cs="Arial"/>
          <w:spacing w:val="12"/>
          <w:sz w:val="28"/>
          <w:szCs w:val="28"/>
          <w:lang w:bidi="hi-IN"/>
        </w:rPr>
        <w:t>.</w:t>
      </w:r>
    </w:p>
    <w:p w:rsidR="002D4AEB" w:rsidRPr="002D4AEB" w:rsidRDefault="002D4AEB">
      <w:pPr>
        <w:rPr>
          <w:rFonts w:ascii="Georgia" w:hAnsi="Georgia"/>
          <w:sz w:val="28"/>
          <w:szCs w:val="28"/>
        </w:rPr>
      </w:pPr>
    </w:p>
    <w:sectPr w:rsidR="002D4AEB" w:rsidRPr="002D4AEB" w:rsidSect="00854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BA1"/>
    <w:multiLevelType w:val="multilevel"/>
    <w:tmpl w:val="EE8E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8F746D"/>
    <w:multiLevelType w:val="multilevel"/>
    <w:tmpl w:val="7990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A020CA"/>
    <w:multiLevelType w:val="multilevel"/>
    <w:tmpl w:val="4036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CE524A"/>
    <w:multiLevelType w:val="multilevel"/>
    <w:tmpl w:val="3BC2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777561"/>
    <w:multiLevelType w:val="multilevel"/>
    <w:tmpl w:val="9FA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D4AEB"/>
    <w:rsid w:val="000035F5"/>
    <w:rsid w:val="000D0CE1"/>
    <w:rsid w:val="001544CE"/>
    <w:rsid w:val="002D4AEB"/>
    <w:rsid w:val="00325108"/>
    <w:rsid w:val="0033327B"/>
    <w:rsid w:val="0049734E"/>
    <w:rsid w:val="00520B82"/>
    <w:rsid w:val="006E3E92"/>
    <w:rsid w:val="007D0725"/>
    <w:rsid w:val="00836701"/>
    <w:rsid w:val="00854860"/>
    <w:rsid w:val="0086198B"/>
    <w:rsid w:val="00947BBB"/>
    <w:rsid w:val="009A1D39"/>
    <w:rsid w:val="00C4482F"/>
    <w:rsid w:val="00F33568"/>
    <w:rsid w:val="00F4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BB"/>
  </w:style>
  <w:style w:type="paragraph" w:styleId="Heading1">
    <w:name w:val="heading 1"/>
    <w:basedOn w:val="Normal"/>
    <w:link w:val="Heading1Char"/>
    <w:uiPriority w:val="9"/>
    <w:qFormat/>
    <w:rsid w:val="002D4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Heading8">
    <w:name w:val="heading 8"/>
    <w:basedOn w:val="Normal"/>
    <w:next w:val="Normal"/>
    <w:link w:val="Heading8Char"/>
    <w:qFormat/>
    <w:rsid w:val="00947BB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947B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7B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AEB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2D4A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2D4AEB"/>
  </w:style>
  <w:style w:type="character" w:styleId="Strong">
    <w:name w:val="Strong"/>
    <w:basedOn w:val="DefaultParagraphFont"/>
    <w:uiPriority w:val="22"/>
    <w:qFormat/>
    <w:rsid w:val="002D4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uadder.com/tour/discounted-cash-flow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luadder.com/valuationguide/recasting-financial-statements.html" TargetMode="External"/><Relationship Id="rId12" Type="http://schemas.openxmlformats.org/officeDocument/2006/relationships/hyperlink" Target="https://www.valuadder.com/glossary/capital-asset-pricing-mode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uadder.com/valuationguide/business-valuation-three-approaches.html" TargetMode="External"/><Relationship Id="rId11" Type="http://schemas.openxmlformats.org/officeDocument/2006/relationships/hyperlink" Target="https://www.valuadder.com/valuationguide/discount-rate-buildup.html" TargetMode="External"/><Relationship Id="rId5" Type="http://schemas.openxmlformats.org/officeDocument/2006/relationships/hyperlink" Target="https://www.valuadder.com/glossary/business-valuation-approaches.html" TargetMode="External"/><Relationship Id="rId10" Type="http://schemas.openxmlformats.org/officeDocument/2006/relationships/hyperlink" Target="https://www.valuadder.com/glossary/cost-of-capital-model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luadder.com/glossary/discount-rat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Manish</cp:lastModifiedBy>
  <cp:revision>1</cp:revision>
  <dcterms:created xsi:type="dcterms:W3CDTF">2020-03-31T09:47:00Z</dcterms:created>
  <dcterms:modified xsi:type="dcterms:W3CDTF">2020-03-31T09:57:00Z</dcterms:modified>
</cp:coreProperties>
</file>