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BE" w:rsidRPr="00D06426" w:rsidRDefault="003606BE" w:rsidP="00D06426">
      <w:pPr>
        <w:spacing w:before="120" w:after="120" w:line="240" w:lineRule="auto"/>
        <w:ind w:left="720"/>
        <w:jc w:val="center"/>
        <w:rPr>
          <w:rFonts w:eastAsia="Times New Roman" w:cs="Arial"/>
          <w:b/>
          <w:color w:val="252525"/>
          <w:sz w:val="31"/>
          <w:szCs w:val="21"/>
        </w:rPr>
      </w:pPr>
      <w:proofErr w:type="spellStart"/>
      <w:r w:rsidRPr="003606BE">
        <w:rPr>
          <w:rFonts w:eastAsia="Times New Roman" w:cs="Arial"/>
          <w:b/>
          <w:color w:val="252525"/>
          <w:sz w:val="31"/>
          <w:szCs w:val="21"/>
        </w:rPr>
        <w:t>Demat</w:t>
      </w:r>
      <w:proofErr w:type="spellEnd"/>
    </w:p>
    <w:p w:rsidR="001407D1" w:rsidRPr="00D06426" w:rsidRDefault="001407D1" w:rsidP="003606BE">
      <w:pPr>
        <w:spacing w:before="120" w:after="120" w:line="240" w:lineRule="auto"/>
        <w:jc w:val="both"/>
        <w:rPr>
          <w:rFonts w:eastAsia="Times New Roman" w:cs="Arial"/>
          <w:sz w:val="27"/>
          <w:szCs w:val="21"/>
        </w:rPr>
      </w:pPr>
      <w:r w:rsidRPr="00D06426">
        <w:rPr>
          <w:rFonts w:eastAsia="Times New Roman" w:cs="Arial"/>
          <w:sz w:val="27"/>
          <w:szCs w:val="21"/>
        </w:rPr>
        <w:t>In</w:t>
      </w:r>
      <w:r w:rsidRPr="00D06426">
        <w:rPr>
          <w:rFonts w:eastAsia="Times New Roman" w:cs="Arial"/>
          <w:sz w:val="27"/>
        </w:rPr>
        <w:t> </w:t>
      </w:r>
      <w:hyperlink r:id="rId5" w:tooltip="India" w:history="1">
        <w:r w:rsidRPr="00D06426">
          <w:rPr>
            <w:rFonts w:eastAsia="Times New Roman" w:cs="Arial"/>
            <w:sz w:val="27"/>
          </w:rPr>
          <w:t>India</w:t>
        </w:r>
      </w:hyperlink>
      <w:r w:rsidRPr="00D06426">
        <w:rPr>
          <w:rFonts w:eastAsia="Times New Roman" w:cs="Arial"/>
          <w:sz w:val="27"/>
          <w:szCs w:val="21"/>
        </w:rPr>
        <w:t>,</w:t>
      </w:r>
      <w:r w:rsidRPr="00D06426">
        <w:rPr>
          <w:rFonts w:eastAsia="Times New Roman" w:cs="Arial"/>
          <w:sz w:val="27"/>
        </w:rPr>
        <w:t> </w:t>
      </w:r>
      <w:hyperlink r:id="rId6" w:tooltip="Share (finance)" w:history="1">
        <w:r w:rsidRPr="00D06426">
          <w:rPr>
            <w:rFonts w:eastAsia="Times New Roman" w:cs="Arial"/>
            <w:sz w:val="27"/>
          </w:rPr>
          <w:t>shares</w:t>
        </w:r>
      </w:hyperlink>
      <w:r w:rsidRPr="00D06426">
        <w:rPr>
          <w:rFonts w:eastAsia="Times New Roman" w:cs="Arial"/>
          <w:sz w:val="27"/>
        </w:rPr>
        <w:t> </w:t>
      </w:r>
      <w:r w:rsidRPr="00D06426">
        <w:rPr>
          <w:rFonts w:eastAsia="Times New Roman" w:cs="Arial"/>
          <w:sz w:val="27"/>
          <w:szCs w:val="21"/>
        </w:rPr>
        <w:t>and securities are held electronically in a</w:t>
      </w:r>
      <w:r w:rsidRPr="00D06426">
        <w:rPr>
          <w:rFonts w:eastAsia="Times New Roman" w:cs="Arial"/>
          <w:sz w:val="27"/>
        </w:rPr>
        <w:t> </w:t>
      </w:r>
      <w:hyperlink r:id="rId7" w:tooltip="Dematerialization (securities)" w:history="1">
        <w:r w:rsidRPr="00D06426">
          <w:rPr>
            <w:rFonts w:eastAsia="Times New Roman" w:cs="Arial"/>
            <w:sz w:val="27"/>
          </w:rPr>
          <w:t>dematerialized</w:t>
        </w:r>
      </w:hyperlink>
      <w:r w:rsidRPr="00D06426">
        <w:rPr>
          <w:rFonts w:eastAsia="Times New Roman" w:cs="Arial"/>
          <w:sz w:val="27"/>
        </w:rPr>
        <w:t> </w:t>
      </w:r>
      <w:r w:rsidRPr="00D06426">
        <w:rPr>
          <w:rFonts w:eastAsia="Times New Roman" w:cs="Arial"/>
          <w:sz w:val="27"/>
          <w:szCs w:val="21"/>
        </w:rPr>
        <w:t>(or "</w:t>
      </w:r>
      <w:proofErr w:type="spellStart"/>
      <w:r w:rsidRPr="00D06426">
        <w:rPr>
          <w:rFonts w:eastAsia="Times New Roman" w:cs="Arial"/>
          <w:sz w:val="27"/>
          <w:szCs w:val="21"/>
        </w:rPr>
        <w:t>Demat</w:t>
      </w:r>
      <w:proofErr w:type="spellEnd"/>
      <w:r w:rsidRPr="00D06426">
        <w:rPr>
          <w:rFonts w:eastAsia="Times New Roman" w:cs="Arial"/>
          <w:sz w:val="27"/>
          <w:szCs w:val="21"/>
        </w:rPr>
        <w:t>")</w:t>
      </w:r>
      <w:r w:rsidR="003606BE" w:rsidRPr="00D06426">
        <w:rPr>
          <w:rFonts w:eastAsia="Times New Roman" w:cs="Arial"/>
          <w:sz w:val="27"/>
          <w:szCs w:val="21"/>
        </w:rPr>
        <w:t xml:space="preserve"> </w:t>
      </w:r>
      <w:r w:rsidRPr="00D06426">
        <w:rPr>
          <w:rFonts w:eastAsia="Times New Roman" w:cs="Arial"/>
          <w:sz w:val="27"/>
          <w:szCs w:val="21"/>
        </w:rPr>
        <w:t>account, instead of the investor taking physical possession of certificates. A Dematerialized account is opened by the investor while registering with an</w:t>
      </w:r>
      <w:r w:rsidRPr="00D06426">
        <w:rPr>
          <w:rFonts w:eastAsia="Times New Roman" w:cs="Arial"/>
          <w:sz w:val="27"/>
        </w:rPr>
        <w:t> </w:t>
      </w:r>
      <w:hyperlink r:id="rId8" w:tooltip="Investment broker" w:history="1">
        <w:r w:rsidRPr="00D06426">
          <w:rPr>
            <w:rFonts w:eastAsia="Times New Roman" w:cs="Arial"/>
            <w:sz w:val="27"/>
          </w:rPr>
          <w:t>investment broker</w:t>
        </w:r>
      </w:hyperlink>
      <w:r w:rsidRPr="00D06426">
        <w:rPr>
          <w:rFonts w:eastAsia="Times New Roman" w:cs="Arial"/>
          <w:sz w:val="27"/>
        </w:rPr>
        <w:t> </w:t>
      </w:r>
      <w:r w:rsidRPr="00D06426">
        <w:rPr>
          <w:rFonts w:eastAsia="Times New Roman" w:cs="Arial"/>
          <w:sz w:val="27"/>
          <w:szCs w:val="21"/>
        </w:rPr>
        <w:t>(or sub-broker). The Dematerialized account number is quoted for all transactions to enable electronic settlements of trades to take place. Every shareholder will have a Dematerialized account for the purpose of transacting</w:t>
      </w:r>
      <w:r w:rsidRPr="00D06426">
        <w:rPr>
          <w:rFonts w:eastAsia="Times New Roman" w:cs="Arial"/>
          <w:sz w:val="27"/>
        </w:rPr>
        <w:t> </w:t>
      </w:r>
      <w:hyperlink r:id="rId9" w:tooltip="Shares" w:history="1">
        <w:r w:rsidRPr="00D06426">
          <w:rPr>
            <w:rFonts w:eastAsia="Times New Roman" w:cs="Arial"/>
            <w:sz w:val="27"/>
          </w:rPr>
          <w:t>shares</w:t>
        </w:r>
      </w:hyperlink>
      <w:r w:rsidRPr="00D06426">
        <w:rPr>
          <w:rFonts w:eastAsia="Times New Roman" w:cs="Arial"/>
          <w:sz w:val="27"/>
          <w:szCs w:val="21"/>
        </w:rPr>
        <w:t>.</w:t>
      </w:r>
    </w:p>
    <w:p w:rsidR="001407D1" w:rsidRPr="00D06426" w:rsidRDefault="001407D1" w:rsidP="003606BE">
      <w:pPr>
        <w:spacing w:before="120" w:after="120" w:line="240" w:lineRule="auto"/>
        <w:jc w:val="both"/>
        <w:rPr>
          <w:rFonts w:eastAsia="Times New Roman" w:cs="Arial"/>
          <w:sz w:val="27"/>
          <w:szCs w:val="21"/>
        </w:rPr>
      </w:pPr>
      <w:r w:rsidRPr="00D06426">
        <w:rPr>
          <w:rFonts w:eastAsia="Times New Roman" w:cs="Arial"/>
          <w:sz w:val="27"/>
          <w:szCs w:val="21"/>
        </w:rPr>
        <w:t>Access to the Dematerialized account requires an</w:t>
      </w:r>
      <w:r w:rsidRPr="00D06426">
        <w:rPr>
          <w:rFonts w:eastAsia="Times New Roman" w:cs="Arial"/>
          <w:sz w:val="27"/>
        </w:rPr>
        <w:t> </w:t>
      </w:r>
      <w:hyperlink r:id="rId10" w:tooltip="Internet" w:history="1">
        <w:r w:rsidRPr="00D06426">
          <w:rPr>
            <w:rFonts w:eastAsia="Times New Roman" w:cs="Arial"/>
            <w:sz w:val="27"/>
          </w:rPr>
          <w:t>internet</w:t>
        </w:r>
      </w:hyperlink>
      <w:r w:rsidRPr="00D06426">
        <w:rPr>
          <w:rFonts w:eastAsia="Times New Roman" w:cs="Arial"/>
          <w:sz w:val="27"/>
        </w:rPr>
        <w:t> </w:t>
      </w:r>
      <w:hyperlink r:id="rId11" w:tooltip="Password" w:history="1">
        <w:r w:rsidRPr="00D06426">
          <w:rPr>
            <w:rFonts w:eastAsia="Times New Roman" w:cs="Arial"/>
            <w:sz w:val="27"/>
          </w:rPr>
          <w:t>password</w:t>
        </w:r>
      </w:hyperlink>
      <w:r w:rsidRPr="00D06426">
        <w:rPr>
          <w:rFonts w:eastAsia="Times New Roman" w:cs="Arial"/>
          <w:sz w:val="27"/>
        </w:rPr>
        <w:t> </w:t>
      </w:r>
      <w:r w:rsidRPr="00D06426">
        <w:rPr>
          <w:rFonts w:eastAsia="Times New Roman" w:cs="Arial"/>
          <w:sz w:val="27"/>
          <w:szCs w:val="21"/>
        </w:rPr>
        <w:t>and a transaction password. Transfers or purchases of</w:t>
      </w:r>
      <w:r w:rsidRPr="00D06426">
        <w:rPr>
          <w:rFonts w:eastAsia="Times New Roman" w:cs="Arial"/>
          <w:sz w:val="27"/>
        </w:rPr>
        <w:t> </w:t>
      </w:r>
      <w:hyperlink r:id="rId12" w:tooltip="Security (finance)" w:history="1">
        <w:r w:rsidRPr="00D06426">
          <w:rPr>
            <w:rFonts w:eastAsia="Times New Roman" w:cs="Arial"/>
            <w:sz w:val="27"/>
          </w:rPr>
          <w:t>securities</w:t>
        </w:r>
      </w:hyperlink>
      <w:r w:rsidRPr="00D06426">
        <w:rPr>
          <w:rFonts w:eastAsia="Times New Roman" w:cs="Arial"/>
          <w:sz w:val="27"/>
        </w:rPr>
        <w:t> </w:t>
      </w:r>
      <w:r w:rsidRPr="00D06426">
        <w:rPr>
          <w:rFonts w:eastAsia="Times New Roman" w:cs="Arial"/>
          <w:sz w:val="27"/>
          <w:szCs w:val="21"/>
        </w:rPr>
        <w:t>can then be initiated. Purchases and sales of securities on the Dematerialized account are automatically made once transactions are confirmed and completed.</w:t>
      </w:r>
    </w:p>
    <w:p w:rsidR="001407D1" w:rsidRPr="00D06426" w:rsidRDefault="001407D1" w:rsidP="00D06426">
      <w:pPr>
        <w:pStyle w:val="Heading2"/>
        <w:spacing w:before="0" w:line="240" w:lineRule="auto"/>
        <w:jc w:val="both"/>
        <w:rPr>
          <w:rFonts w:asciiTheme="minorHAnsi" w:hAnsiTheme="minorHAnsi" w:cs="Arial"/>
          <w:color w:val="000000" w:themeColor="text1"/>
          <w:szCs w:val="20"/>
        </w:rPr>
      </w:pPr>
      <w:r w:rsidRPr="00D06426">
        <w:rPr>
          <w:rFonts w:asciiTheme="minorHAnsi" w:hAnsiTheme="minorHAnsi" w:cs="Arial"/>
          <w:color w:val="000000" w:themeColor="text1"/>
          <w:szCs w:val="20"/>
        </w:rPr>
        <w:t>Contents</w:t>
      </w:r>
    </w:p>
    <w:p w:rsidR="001407D1" w:rsidRPr="00D06426" w:rsidRDefault="00E73B2C" w:rsidP="003606BE">
      <w:pPr>
        <w:spacing w:after="0" w:line="240" w:lineRule="auto"/>
        <w:jc w:val="both"/>
        <w:rPr>
          <w:rFonts w:cs="Arial"/>
          <w:b/>
          <w:color w:val="000000" w:themeColor="text1"/>
          <w:sz w:val="26"/>
          <w:szCs w:val="20"/>
        </w:rPr>
      </w:pPr>
      <w:hyperlink r:id="rId13" w:anchor="Advantages_of_demat" w:history="1">
        <w:r w:rsidR="001407D1" w:rsidRPr="00D06426">
          <w:rPr>
            <w:rStyle w:val="toctext"/>
            <w:rFonts w:cs="Arial"/>
            <w:b/>
            <w:color w:val="000000" w:themeColor="text1"/>
            <w:sz w:val="26"/>
            <w:szCs w:val="20"/>
          </w:rPr>
          <w:t xml:space="preserve">Advantages of </w:t>
        </w:r>
        <w:proofErr w:type="spellStart"/>
        <w:r w:rsidR="001407D1" w:rsidRPr="00D06426">
          <w:rPr>
            <w:rStyle w:val="toctext"/>
            <w:rFonts w:cs="Arial"/>
            <w:b/>
            <w:color w:val="000000" w:themeColor="text1"/>
            <w:sz w:val="26"/>
            <w:szCs w:val="20"/>
          </w:rPr>
          <w:t>demat</w:t>
        </w:r>
        <w:proofErr w:type="spellEnd"/>
      </w:hyperlink>
    </w:p>
    <w:p w:rsidR="001407D1" w:rsidRPr="00D06426" w:rsidRDefault="00E73B2C" w:rsidP="003606BE">
      <w:pPr>
        <w:spacing w:after="0" w:line="240" w:lineRule="auto"/>
        <w:jc w:val="both"/>
        <w:rPr>
          <w:rFonts w:cs="Arial"/>
          <w:b/>
          <w:color w:val="000000" w:themeColor="text1"/>
          <w:sz w:val="26"/>
          <w:szCs w:val="20"/>
        </w:rPr>
      </w:pPr>
      <w:hyperlink r:id="rId14" w:anchor="Demat_benefits" w:history="1">
        <w:proofErr w:type="spellStart"/>
        <w:r w:rsidR="001407D1" w:rsidRPr="00D06426">
          <w:rPr>
            <w:rStyle w:val="toctext"/>
            <w:rFonts w:cs="Arial"/>
            <w:b/>
            <w:color w:val="000000" w:themeColor="text1"/>
            <w:sz w:val="26"/>
            <w:szCs w:val="20"/>
          </w:rPr>
          <w:t>Demat</w:t>
        </w:r>
        <w:proofErr w:type="spellEnd"/>
        <w:r w:rsidR="001407D1" w:rsidRPr="00D06426">
          <w:rPr>
            <w:rStyle w:val="toctext"/>
            <w:rFonts w:cs="Arial"/>
            <w:b/>
            <w:color w:val="000000" w:themeColor="text1"/>
            <w:sz w:val="26"/>
            <w:szCs w:val="20"/>
          </w:rPr>
          <w:t xml:space="preserve"> benefits</w:t>
        </w:r>
      </w:hyperlink>
    </w:p>
    <w:p w:rsidR="001407D1" w:rsidRPr="00D06426" w:rsidRDefault="00E73B2C" w:rsidP="003606BE">
      <w:pPr>
        <w:spacing w:after="0" w:line="240" w:lineRule="auto"/>
        <w:jc w:val="both"/>
        <w:rPr>
          <w:rFonts w:cs="Arial"/>
          <w:b/>
          <w:color w:val="000000" w:themeColor="text1"/>
          <w:sz w:val="26"/>
          <w:szCs w:val="20"/>
        </w:rPr>
      </w:pPr>
      <w:hyperlink r:id="rId15" w:anchor="Fees_involved" w:history="1">
        <w:r w:rsidR="001407D1" w:rsidRPr="00D06426">
          <w:rPr>
            <w:rStyle w:val="toctext"/>
            <w:rFonts w:cs="Arial"/>
            <w:b/>
            <w:color w:val="000000" w:themeColor="text1"/>
            <w:sz w:val="26"/>
            <w:szCs w:val="20"/>
          </w:rPr>
          <w:t>Fees involved</w:t>
        </w:r>
      </w:hyperlink>
    </w:p>
    <w:p w:rsidR="001407D1" w:rsidRPr="00D06426" w:rsidRDefault="00E73B2C" w:rsidP="003606BE">
      <w:pPr>
        <w:spacing w:after="0" w:line="240" w:lineRule="auto"/>
        <w:ind w:left="480"/>
        <w:jc w:val="both"/>
        <w:rPr>
          <w:rFonts w:cs="Arial"/>
          <w:b/>
          <w:color w:val="000000" w:themeColor="text1"/>
          <w:sz w:val="26"/>
          <w:szCs w:val="20"/>
        </w:rPr>
      </w:pPr>
      <w:hyperlink r:id="rId16" w:anchor="Account-opening_fee" w:history="1">
        <w:r w:rsidR="001407D1" w:rsidRPr="00D06426">
          <w:rPr>
            <w:rStyle w:val="tocnumber"/>
            <w:rFonts w:cs="Arial"/>
            <w:b/>
            <w:color w:val="000000" w:themeColor="text1"/>
            <w:sz w:val="26"/>
            <w:szCs w:val="20"/>
          </w:rPr>
          <w:t>7.1</w:t>
        </w:r>
        <w:r w:rsidR="001407D1" w:rsidRPr="00D06426">
          <w:rPr>
            <w:rStyle w:val="toctext"/>
            <w:rFonts w:cs="Arial"/>
            <w:b/>
            <w:color w:val="000000" w:themeColor="text1"/>
            <w:sz w:val="26"/>
            <w:szCs w:val="20"/>
          </w:rPr>
          <w:t>Account-opening fee</w:t>
        </w:r>
      </w:hyperlink>
    </w:p>
    <w:p w:rsidR="001407D1" w:rsidRPr="00D06426" w:rsidRDefault="00E73B2C" w:rsidP="003606BE">
      <w:pPr>
        <w:spacing w:after="0" w:line="240" w:lineRule="auto"/>
        <w:ind w:left="480"/>
        <w:jc w:val="both"/>
        <w:rPr>
          <w:rFonts w:cs="Arial"/>
          <w:b/>
          <w:color w:val="000000" w:themeColor="text1"/>
          <w:sz w:val="26"/>
          <w:szCs w:val="20"/>
        </w:rPr>
      </w:pPr>
      <w:hyperlink r:id="rId17" w:anchor="Annual_maintenance_fee" w:history="1">
        <w:r w:rsidR="001407D1" w:rsidRPr="00D06426">
          <w:rPr>
            <w:rStyle w:val="tocnumber"/>
            <w:rFonts w:cs="Arial"/>
            <w:b/>
            <w:color w:val="000000" w:themeColor="text1"/>
            <w:sz w:val="26"/>
            <w:szCs w:val="20"/>
          </w:rPr>
          <w:t>7.2</w:t>
        </w:r>
        <w:r w:rsidR="001407D1" w:rsidRPr="00D06426">
          <w:rPr>
            <w:rStyle w:val="toctext"/>
            <w:rFonts w:cs="Arial"/>
            <w:b/>
            <w:color w:val="000000" w:themeColor="text1"/>
            <w:sz w:val="26"/>
            <w:szCs w:val="20"/>
          </w:rPr>
          <w:t>Annual maintenance fee</w:t>
        </w:r>
      </w:hyperlink>
    </w:p>
    <w:p w:rsidR="001407D1" w:rsidRPr="00D06426" w:rsidRDefault="00E73B2C" w:rsidP="003606BE">
      <w:pPr>
        <w:spacing w:after="0" w:line="240" w:lineRule="auto"/>
        <w:ind w:left="480"/>
        <w:jc w:val="both"/>
        <w:rPr>
          <w:rFonts w:cs="Arial"/>
          <w:b/>
          <w:color w:val="000000" w:themeColor="text1"/>
          <w:sz w:val="26"/>
          <w:szCs w:val="20"/>
        </w:rPr>
      </w:pPr>
      <w:hyperlink r:id="rId18" w:anchor="Transaction_fee" w:history="1">
        <w:r w:rsidR="001407D1" w:rsidRPr="00D06426">
          <w:rPr>
            <w:rStyle w:val="tocnumber"/>
            <w:rFonts w:cs="Arial"/>
            <w:b/>
            <w:color w:val="000000" w:themeColor="text1"/>
            <w:sz w:val="26"/>
            <w:szCs w:val="20"/>
          </w:rPr>
          <w:t>7.3</w:t>
        </w:r>
        <w:r w:rsidR="001407D1" w:rsidRPr="00D06426">
          <w:rPr>
            <w:rStyle w:val="toctext"/>
            <w:rFonts w:cs="Arial"/>
            <w:b/>
            <w:color w:val="000000" w:themeColor="text1"/>
            <w:sz w:val="26"/>
            <w:szCs w:val="20"/>
          </w:rPr>
          <w:t>Transaction fee</w:t>
        </w:r>
      </w:hyperlink>
    </w:p>
    <w:p w:rsidR="001407D1" w:rsidRPr="00D06426" w:rsidRDefault="00E73B2C" w:rsidP="003606BE">
      <w:pPr>
        <w:spacing w:after="0" w:line="240" w:lineRule="auto"/>
        <w:jc w:val="both"/>
        <w:rPr>
          <w:rFonts w:cs="Arial"/>
          <w:b/>
          <w:color w:val="000000" w:themeColor="text1"/>
          <w:sz w:val="26"/>
          <w:szCs w:val="20"/>
        </w:rPr>
      </w:pPr>
      <w:hyperlink r:id="rId19" w:anchor="Documents_Required_For_Demat_Account.5B5.5D" w:history="1">
        <w:r w:rsidR="001407D1" w:rsidRPr="00D06426">
          <w:rPr>
            <w:rStyle w:val="toctext"/>
            <w:rFonts w:cs="Arial"/>
            <w:b/>
            <w:color w:val="000000" w:themeColor="text1"/>
            <w:sz w:val="26"/>
            <w:szCs w:val="20"/>
          </w:rPr>
          <w:t xml:space="preserve">Documents Required For </w:t>
        </w:r>
        <w:proofErr w:type="spellStart"/>
        <w:r w:rsidR="001407D1" w:rsidRPr="00D06426">
          <w:rPr>
            <w:rStyle w:val="toctext"/>
            <w:rFonts w:cs="Arial"/>
            <w:b/>
            <w:color w:val="000000" w:themeColor="text1"/>
            <w:sz w:val="26"/>
            <w:szCs w:val="20"/>
          </w:rPr>
          <w:t>Demat</w:t>
        </w:r>
        <w:proofErr w:type="spellEnd"/>
        <w:r w:rsidR="001407D1" w:rsidRPr="00D06426">
          <w:rPr>
            <w:rStyle w:val="toctext"/>
            <w:rFonts w:cs="Arial"/>
            <w:b/>
            <w:color w:val="000000" w:themeColor="text1"/>
            <w:sz w:val="26"/>
            <w:szCs w:val="20"/>
          </w:rPr>
          <w:t xml:space="preserve"> Account</w:t>
        </w:r>
      </w:hyperlink>
    </w:p>
    <w:p w:rsidR="00FD6351" w:rsidRPr="00D06426" w:rsidRDefault="00E73B2C" w:rsidP="003606BE">
      <w:pPr>
        <w:spacing w:after="0" w:line="240" w:lineRule="auto"/>
        <w:jc w:val="both"/>
        <w:rPr>
          <w:rFonts w:cs="Arial"/>
          <w:b/>
          <w:color w:val="000000" w:themeColor="text1"/>
          <w:sz w:val="26"/>
          <w:szCs w:val="20"/>
        </w:rPr>
      </w:pPr>
      <w:hyperlink r:id="rId20" w:anchor="Disadvantages_of_Demat" w:history="1">
        <w:r w:rsidR="001407D1" w:rsidRPr="00D06426">
          <w:rPr>
            <w:rStyle w:val="toctext"/>
            <w:rFonts w:cs="Arial"/>
            <w:b/>
            <w:color w:val="000000" w:themeColor="text1"/>
            <w:sz w:val="26"/>
            <w:szCs w:val="20"/>
          </w:rPr>
          <w:t xml:space="preserve">Disadvantages of </w:t>
        </w:r>
        <w:proofErr w:type="spellStart"/>
        <w:r w:rsidR="001407D1" w:rsidRPr="00D06426">
          <w:rPr>
            <w:rStyle w:val="toctext"/>
            <w:rFonts w:cs="Arial"/>
            <w:b/>
            <w:color w:val="000000" w:themeColor="text1"/>
            <w:sz w:val="26"/>
            <w:szCs w:val="20"/>
          </w:rPr>
          <w:t>Demat</w:t>
        </w:r>
        <w:proofErr w:type="spellEnd"/>
      </w:hyperlink>
    </w:p>
    <w:p w:rsidR="001407D1" w:rsidRPr="003606BE" w:rsidRDefault="001407D1" w:rsidP="003606BE">
      <w:pPr>
        <w:pStyle w:val="Heading2"/>
        <w:pBdr>
          <w:bottom w:val="single" w:sz="6" w:space="0" w:color="AAAAAA"/>
        </w:pBdr>
        <w:shd w:val="clear" w:color="auto" w:fill="FFFFFF"/>
        <w:spacing w:before="0"/>
        <w:jc w:val="both"/>
        <w:rPr>
          <w:rFonts w:asciiTheme="minorHAnsi" w:hAnsiTheme="minorHAnsi"/>
          <w:b w:val="0"/>
          <w:bCs w:val="0"/>
          <w:color w:val="000000"/>
          <w:sz w:val="32"/>
        </w:rPr>
      </w:pPr>
      <w:r w:rsidRPr="003606BE">
        <w:rPr>
          <w:rStyle w:val="mw-headline"/>
          <w:rFonts w:asciiTheme="minorHAnsi" w:hAnsiTheme="minorHAnsi"/>
          <w:b w:val="0"/>
          <w:bCs w:val="0"/>
          <w:color w:val="000000"/>
          <w:sz w:val="32"/>
        </w:rPr>
        <w:t xml:space="preserve">Advantages of </w:t>
      </w:r>
      <w:proofErr w:type="spellStart"/>
      <w:r w:rsidRPr="003606BE">
        <w:rPr>
          <w:rStyle w:val="mw-headline"/>
          <w:rFonts w:asciiTheme="minorHAnsi" w:hAnsiTheme="minorHAnsi"/>
          <w:b w:val="0"/>
          <w:bCs w:val="0"/>
          <w:color w:val="000000"/>
          <w:sz w:val="32"/>
        </w:rPr>
        <w:t>demat</w:t>
      </w:r>
      <w:proofErr w:type="spellEnd"/>
    </w:p>
    <w:p w:rsidR="001407D1" w:rsidRPr="00D06426" w:rsidRDefault="001407D1" w:rsidP="00D06426">
      <w:pPr>
        <w:pStyle w:val="NormalWeb"/>
        <w:shd w:val="clear" w:color="auto" w:fill="FFFFFF"/>
        <w:spacing w:before="0" w:beforeAutospacing="0" w:after="0" w:afterAutospacing="0" w:line="330" w:lineRule="atLeast"/>
        <w:jc w:val="both"/>
        <w:rPr>
          <w:rFonts w:asciiTheme="minorHAnsi" w:hAnsiTheme="minorHAnsi" w:cs="Arial"/>
          <w:sz w:val="27"/>
          <w:szCs w:val="21"/>
        </w:rPr>
      </w:pPr>
      <w:r w:rsidRPr="00D06426">
        <w:rPr>
          <w:rFonts w:asciiTheme="minorHAnsi" w:hAnsiTheme="minorHAnsi" w:cs="Arial"/>
          <w:sz w:val="27"/>
          <w:szCs w:val="21"/>
        </w:rPr>
        <w:t>The bonus/right shares allotted to the investor will be immediately credited into his account.</w:t>
      </w:r>
      <w:r w:rsidR="003606BE" w:rsidRPr="00D06426">
        <w:rPr>
          <w:rFonts w:asciiTheme="minorHAnsi" w:hAnsiTheme="minorHAnsi" w:cs="Arial"/>
          <w:sz w:val="27"/>
          <w:szCs w:val="21"/>
        </w:rPr>
        <w:t xml:space="preserve"> </w:t>
      </w:r>
      <w:r w:rsidRPr="00D06426">
        <w:rPr>
          <w:rFonts w:asciiTheme="minorHAnsi" w:hAnsiTheme="minorHAnsi" w:cs="Arial"/>
          <w:sz w:val="27"/>
          <w:szCs w:val="21"/>
        </w:rPr>
        <w:t xml:space="preserve">There is no risk due to loss on account of fire, theft or mutilation. Transaction costs are usually lower than that in the physical segment. A </w:t>
      </w:r>
      <w:proofErr w:type="spellStart"/>
      <w:proofErr w:type="gramStart"/>
      <w:r w:rsidRPr="00D06426">
        <w:rPr>
          <w:rFonts w:asciiTheme="minorHAnsi" w:hAnsiTheme="minorHAnsi" w:cs="Arial"/>
          <w:sz w:val="27"/>
          <w:szCs w:val="21"/>
        </w:rPr>
        <w:t>demat</w:t>
      </w:r>
      <w:proofErr w:type="spellEnd"/>
      <w:proofErr w:type="gramEnd"/>
      <w:r w:rsidRPr="00D06426">
        <w:rPr>
          <w:rFonts w:asciiTheme="minorHAnsi" w:hAnsiTheme="minorHAnsi" w:cs="Arial"/>
          <w:sz w:val="27"/>
          <w:szCs w:val="21"/>
        </w:rPr>
        <w:t xml:space="preserve"> account also helps avoid problems typically associated with physical share certificates. For example: delivery failures caused by signature mismatch, postal delays and loss of certificate during transit. Further, it eliminates the risks associated with forgery and due to damaged</w:t>
      </w:r>
      <w:r w:rsidRPr="00D06426">
        <w:rPr>
          <w:rStyle w:val="apple-converted-space"/>
          <w:rFonts w:asciiTheme="minorHAnsi" w:eastAsiaTheme="majorEastAsia" w:hAnsiTheme="minorHAnsi" w:cs="Arial"/>
          <w:sz w:val="27"/>
          <w:szCs w:val="21"/>
        </w:rPr>
        <w:t> </w:t>
      </w:r>
      <w:hyperlink r:id="rId21" w:tooltip="Stock certificates" w:history="1">
        <w:r w:rsidRPr="00D06426">
          <w:rPr>
            <w:rStyle w:val="Hyperlink"/>
            <w:rFonts w:asciiTheme="minorHAnsi" w:hAnsiTheme="minorHAnsi" w:cs="Arial"/>
            <w:color w:val="auto"/>
            <w:sz w:val="27"/>
            <w:szCs w:val="21"/>
            <w:u w:val="none"/>
          </w:rPr>
          <w:t>stock certificates</w:t>
        </w:r>
      </w:hyperlink>
      <w:r w:rsidRPr="00D06426">
        <w:rPr>
          <w:rFonts w:asciiTheme="minorHAnsi" w:hAnsiTheme="minorHAnsi" w:cs="Arial"/>
          <w:sz w:val="27"/>
          <w:szCs w:val="21"/>
        </w:rPr>
        <w:t xml:space="preserve">. </w:t>
      </w:r>
      <w:proofErr w:type="spellStart"/>
      <w:r w:rsidRPr="00D06426">
        <w:rPr>
          <w:rFonts w:asciiTheme="minorHAnsi" w:hAnsiTheme="minorHAnsi" w:cs="Arial"/>
          <w:sz w:val="27"/>
          <w:szCs w:val="21"/>
        </w:rPr>
        <w:t>Demat</w:t>
      </w:r>
      <w:proofErr w:type="spellEnd"/>
      <w:r w:rsidRPr="00D06426">
        <w:rPr>
          <w:rFonts w:asciiTheme="minorHAnsi" w:hAnsiTheme="minorHAnsi" w:cs="Arial"/>
          <w:sz w:val="27"/>
          <w:szCs w:val="21"/>
        </w:rPr>
        <w:t xml:space="preserve"> account holders also avoid stamp duty (as against 0.5 per cent payable on physical shares) and filling up of</w:t>
      </w:r>
      <w:r w:rsidRPr="00D06426">
        <w:rPr>
          <w:rStyle w:val="apple-converted-space"/>
          <w:rFonts w:asciiTheme="minorHAnsi" w:eastAsiaTheme="majorEastAsia" w:hAnsiTheme="minorHAnsi" w:cs="Arial"/>
          <w:sz w:val="27"/>
          <w:szCs w:val="21"/>
        </w:rPr>
        <w:t> </w:t>
      </w:r>
      <w:hyperlink r:id="rId22" w:tooltip="Transfer deed" w:history="1">
        <w:r w:rsidRPr="00D06426">
          <w:rPr>
            <w:rStyle w:val="Hyperlink"/>
            <w:rFonts w:asciiTheme="minorHAnsi" w:hAnsiTheme="minorHAnsi" w:cs="Arial"/>
            <w:color w:val="auto"/>
            <w:sz w:val="27"/>
            <w:szCs w:val="21"/>
            <w:u w:val="none"/>
          </w:rPr>
          <w:t>transfer deeds</w:t>
        </w:r>
      </w:hyperlink>
      <w:r w:rsidRPr="00D06426">
        <w:rPr>
          <w:rFonts w:asciiTheme="minorHAnsi" w:hAnsiTheme="minorHAnsi" w:cs="Arial"/>
          <w:sz w:val="27"/>
          <w:szCs w:val="21"/>
        </w:rPr>
        <w:t xml:space="preserve">. The biggest advantage of having </w:t>
      </w:r>
      <w:proofErr w:type="spellStart"/>
      <w:proofErr w:type="gramStart"/>
      <w:r w:rsidRPr="00D06426">
        <w:rPr>
          <w:rFonts w:asciiTheme="minorHAnsi" w:hAnsiTheme="minorHAnsi" w:cs="Arial"/>
          <w:sz w:val="27"/>
          <w:szCs w:val="21"/>
        </w:rPr>
        <w:t>demat</w:t>
      </w:r>
      <w:proofErr w:type="spellEnd"/>
      <w:proofErr w:type="gramEnd"/>
      <w:r w:rsidRPr="00D06426">
        <w:rPr>
          <w:rFonts w:asciiTheme="minorHAnsi" w:hAnsiTheme="minorHAnsi" w:cs="Arial"/>
          <w:sz w:val="27"/>
          <w:szCs w:val="21"/>
        </w:rPr>
        <w:t xml:space="preserve"> account is that you don't have to pay for stamp since these are electronically stored which reduces the transaction cost.</w:t>
      </w:r>
    </w:p>
    <w:p w:rsidR="001407D1" w:rsidRPr="003606BE" w:rsidRDefault="001407D1" w:rsidP="00D06426">
      <w:pPr>
        <w:pStyle w:val="Heading2"/>
        <w:pBdr>
          <w:bottom w:val="single" w:sz="6" w:space="0" w:color="AAAAAA"/>
        </w:pBdr>
        <w:shd w:val="clear" w:color="auto" w:fill="FFFFFF"/>
        <w:spacing w:before="0"/>
        <w:jc w:val="both"/>
        <w:rPr>
          <w:rFonts w:asciiTheme="minorHAnsi" w:hAnsiTheme="minorHAnsi"/>
          <w:b w:val="0"/>
          <w:bCs w:val="0"/>
          <w:color w:val="000000"/>
          <w:sz w:val="32"/>
        </w:rPr>
      </w:pPr>
      <w:proofErr w:type="spellStart"/>
      <w:r w:rsidRPr="003606BE">
        <w:rPr>
          <w:rStyle w:val="mw-headline"/>
          <w:rFonts w:asciiTheme="minorHAnsi" w:hAnsiTheme="minorHAnsi"/>
          <w:b w:val="0"/>
          <w:bCs w:val="0"/>
          <w:color w:val="000000"/>
          <w:sz w:val="32"/>
        </w:rPr>
        <w:t>Demat</w:t>
      </w:r>
      <w:proofErr w:type="spellEnd"/>
      <w:r w:rsidRPr="003606BE">
        <w:rPr>
          <w:rStyle w:val="mw-headline"/>
          <w:rFonts w:asciiTheme="minorHAnsi" w:hAnsiTheme="minorHAnsi"/>
          <w:b w:val="0"/>
          <w:bCs w:val="0"/>
          <w:color w:val="000000"/>
          <w:sz w:val="32"/>
        </w:rPr>
        <w:t xml:space="preserve"> benefits</w:t>
      </w:r>
    </w:p>
    <w:p w:rsidR="001407D1" w:rsidRPr="003606BE" w:rsidRDefault="001407D1" w:rsidP="00D06426">
      <w:pPr>
        <w:pStyle w:val="NormalWeb"/>
        <w:shd w:val="clear" w:color="auto" w:fill="FFFFFF"/>
        <w:spacing w:before="0" w:beforeAutospacing="0" w:after="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 xml:space="preserve">The benefits of </w:t>
      </w:r>
      <w:proofErr w:type="spellStart"/>
      <w:r w:rsidRPr="003606BE">
        <w:rPr>
          <w:rFonts w:asciiTheme="minorHAnsi" w:hAnsiTheme="minorHAnsi" w:cs="Arial"/>
          <w:color w:val="252525"/>
          <w:sz w:val="27"/>
          <w:szCs w:val="21"/>
        </w:rPr>
        <w:t>demat</w:t>
      </w:r>
      <w:proofErr w:type="spellEnd"/>
      <w:r w:rsidRPr="003606BE">
        <w:rPr>
          <w:rFonts w:asciiTheme="minorHAnsi" w:hAnsiTheme="minorHAnsi" w:cs="Arial"/>
          <w:color w:val="252525"/>
          <w:sz w:val="27"/>
          <w:szCs w:val="21"/>
        </w:rPr>
        <w:t xml:space="preserve"> are enumerated</w:t>
      </w:r>
      <w:r w:rsidRPr="003606BE">
        <w:rPr>
          <w:rStyle w:val="apple-converted-space"/>
          <w:rFonts w:asciiTheme="minorHAnsi" w:eastAsiaTheme="majorEastAsia" w:hAnsiTheme="minorHAnsi" w:cs="Arial"/>
          <w:color w:val="252525"/>
          <w:sz w:val="27"/>
          <w:szCs w:val="21"/>
        </w:rPr>
        <w:t> </w:t>
      </w:r>
      <w:r w:rsidRPr="003606BE">
        <w:rPr>
          <w:rFonts w:asciiTheme="minorHAnsi" w:hAnsiTheme="minorHAnsi" w:cs="Arial"/>
          <w:color w:val="252525"/>
          <w:sz w:val="27"/>
          <w:szCs w:val="21"/>
        </w:rPr>
        <w:t>as follows:</w:t>
      </w:r>
    </w:p>
    <w:p w:rsidR="001407D1" w:rsidRPr="00D06426" w:rsidRDefault="001407D1" w:rsidP="00D06426">
      <w:pPr>
        <w:numPr>
          <w:ilvl w:val="0"/>
          <w:numId w:val="5"/>
        </w:numPr>
        <w:shd w:val="clear" w:color="auto" w:fill="FFFFFF"/>
        <w:spacing w:after="0" w:line="330" w:lineRule="atLeast"/>
        <w:jc w:val="both"/>
        <w:rPr>
          <w:rFonts w:cs="Arial"/>
          <w:color w:val="000000" w:themeColor="text1"/>
          <w:sz w:val="27"/>
          <w:szCs w:val="21"/>
        </w:rPr>
      </w:pPr>
      <w:r w:rsidRPr="00D06426">
        <w:rPr>
          <w:rFonts w:cs="Arial"/>
          <w:color w:val="000000" w:themeColor="text1"/>
          <w:sz w:val="27"/>
          <w:szCs w:val="21"/>
        </w:rPr>
        <w:t>Easy and convenient way to hold securities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Immediate transfer of securities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No stamp duty on transfer of securities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Safer than paper-shares (earlier risks associated with physical certificates such as bad delivery, fake securities, delays, thefts etc. are mostly eliminated)</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Reduced paperwork for transfer of securities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Reduced transaction cost</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No "odd lot" problem: even one share can be sold</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Change in address recorded with a</w:t>
      </w:r>
      <w:r w:rsidRPr="00D06426">
        <w:rPr>
          <w:rStyle w:val="apple-converted-space"/>
          <w:rFonts w:cs="Arial"/>
          <w:color w:val="000000" w:themeColor="text1"/>
          <w:sz w:val="27"/>
          <w:szCs w:val="21"/>
        </w:rPr>
        <w:t> </w:t>
      </w:r>
      <w:hyperlink r:id="rId23" w:tooltip="Depository participantDP (page does not exist)" w:history="1">
        <w:r w:rsidRPr="00D06426">
          <w:rPr>
            <w:rStyle w:val="Hyperlink"/>
            <w:rFonts w:cs="Arial"/>
            <w:color w:val="000000" w:themeColor="text1"/>
            <w:sz w:val="27"/>
            <w:szCs w:val="21"/>
            <w:u w:val="none"/>
          </w:rPr>
          <w:t>Depository participant</w:t>
        </w:r>
        <w:r w:rsidR="003606BE" w:rsidRPr="00D06426">
          <w:rPr>
            <w:rStyle w:val="Hyperlink"/>
            <w:rFonts w:cs="Arial"/>
            <w:color w:val="000000" w:themeColor="text1"/>
            <w:sz w:val="27"/>
            <w:szCs w:val="21"/>
            <w:u w:val="none"/>
          </w:rPr>
          <w:t xml:space="preserve"> </w:t>
        </w:r>
        <w:r w:rsidRPr="00D06426">
          <w:rPr>
            <w:rStyle w:val="Hyperlink"/>
            <w:rFonts w:cs="Arial"/>
            <w:color w:val="000000" w:themeColor="text1"/>
            <w:sz w:val="27"/>
            <w:szCs w:val="21"/>
            <w:u w:val="none"/>
          </w:rPr>
          <w:t>DP</w:t>
        </w:r>
      </w:hyperlink>
      <w:r w:rsidRPr="00D06426">
        <w:rPr>
          <w:rStyle w:val="apple-converted-space"/>
          <w:rFonts w:cs="Arial"/>
          <w:color w:val="000000" w:themeColor="text1"/>
          <w:sz w:val="27"/>
          <w:szCs w:val="21"/>
        </w:rPr>
        <w:t> </w:t>
      </w:r>
      <w:r w:rsidRPr="00D06426">
        <w:rPr>
          <w:rFonts w:cs="Arial"/>
          <w:color w:val="000000" w:themeColor="text1"/>
          <w:sz w:val="27"/>
          <w:szCs w:val="21"/>
        </w:rPr>
        <w:t>gets registered with all companies in which investor holds securities eliminating the need</w:t>
      </w:r>
      <w:r w:rsidR="003606BE" w:rsidRPr="00D06426">
        <w:rPr>
          <w:rFonts w:cs="Arial"/>
          <w:color w:val="000000" w:themeColor="text1"/>
          <w:sz w:val="27"/>
          <w:szCs w:val="21"/>
        </w:rPr>
        <w:t xml:space="preserve"> </w:t>
      </w:r>
      <w:r w:rsidRPr="00D06426">
        <w:rPr>
          <w:rFonts w:cs="Arial"/>
          <w:color w:val="000000" w:themeColor="text1"/>
          <w:sz w:val="27"/>
          <w:szCs w:val="21"/>
        </w:rPr>
        <w:t>to correspond with each of them separately.</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lastRenderedPageBreak/>
        <w:t>Transmission of securities is done by</w:t>
      </w:r>
      <w:r w:rsidRPr="00D06426">
        <w:rPr>
          <w:rStyle w:val="apple-converted-space"/>
          <w:rFonts w:cs="Arial"/>
          <w:color w:val="000000" w:themeColor="text1"/>
          <w:sz w:val="27"/>
          <w:szCs w:val="21"/>
        </w:rPr>
        <w:t> </w:t>
      </w:r>
      <w:hyperlink r:id="rId24" w:tooltip="Depository participant" w:history="1">
        <w:r w:rsidRPr="00D06426">
          <w:rPr>
            <w:rStyle w:val="Hyperlink"/>
            <w:rFonts w:cs="Arial"/>
            <w:color w:val="000000" w:themeColor="text1"/>
            <w:sz w:val="27"/>
            <w:szCs w:val="21"/>
            <w:u w:val="none"/>
          </w:rPr>
          <w:t>DP</w:t>
        </w:r>
      </w:hyperlink>
      <w:r w:rsidRPr="00D06426">
        <w:rPr>
          <w:rFonts w:cs="Arial"/>
          <w:color w:val="000000" w:themeColor="text1"/>
          <w:sz w:val="27"/>
          <w:szCs w:val="21"/>
        </w:rPr>
        <w:t>, eliminating the need for notifying companies.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 xml:space="preserve">Automatic credit into </w:t>
      </w:r>
      <w:proofErr w:type="spellStart"/>
      <w:r w:rsidRPr="00D06426">
        <w:rPr>
          <w:rFonts w:cs="Arial"/>
          <w:color w:val="000000" w:themeColor="text1"/>
          <w:sz w:val="27"/>
          <w:szCs w:val="21"/>
        </w:rPr>
        <w:t>demat</w:t>
      </w:r>
      <w:proofErr w:type="spellEnd"/>
      <w:r w:rsidRPr="00D06426">
        <w:rPr>
          <w:rFonts w:cs="Arial"/>
          <w:color w:val="000000" w:themeColor="text1"/>
          <w:sz w:val="27"/>
          <w:szCs w:val="21"/>
        </w:rPr>
        <w:t xml:space="preserve"> account for shares arising out of bonus/split, consolidation/merger, etc.</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 xml:space="preserve">A single </w:t>
      </w:r>
      <w:proofErr w:type="spellStart"/>
      <w:r w:rsidRPr="00D06426">
        <w:rPr>
          <w:rFonts w:cs="Arial"/>
          <w:color w:val="000000" w:themeColor="text1"/>
          <w:sz w:val="27"/>
          <w:szCs w:val="21"/>
        </w:rPr>
        <w:t>demat</w:t>
      </w:r>
      <w:proofErr w:type="spellEnd"/>
      <w:r w:rsidRPr="00D06426">
        <w:rPr>
          <w:rFonts w:cs="Arial"/>
          <w:color w:val="000000" w:themeColor="text1"/>
          <w:sz w:val="27"/>
          <w:szCs w:val="21"/>
        </w:rPr>
        <w:t xml:space="preserve"> account can hold investments in both</w:t>
      </w:r>
      <w:r w:rsidRPr="00D06426">
        <w:rPr>
          <w:rStyle w:val="apple-converted-space"/>
          <w:rFonts w:cs="Arial"/>
          <w:color w:val="000000" w:themeColor="text1"/>
          <w:sz w:val="27"/>
          <w:szCs w:val="21"/>
        </w:rPr>
        <w:t> </w:t>
      </w:r>
      <w:hyperlink r:id="rId25" w:tooltip="Equity (finance)" w:history="1">
        <w:r w:rsidRPr="00D06426">
          <w:rPr>
            <w:rStyle w:val="Hyperlink"/>
            <w:rFonts w:cs="Arial"/>
            <w:color w:val="000000" w:themeColor="text1"/>
            <w:sz w:val="27"/>
            <w:szCs w:val="21"/>
            <w:u w:val="none"/>
          </w:rPr>
          <w:t>equity</w:t>
        </w:r>
      </w:hyperlink>
      <w:r w:rsidRPr="00D06426">
        <w:rPr>
          <w:rStyle w:val="apple-converted-space"/>
          <w:rFonts w:cs="Arial"/>
          <w:color w:val="000000" w:themeColor="text1"/>
          <w:sz w:val="27"/>
          <w:szCs w:val="21"/>
        </w:rPr>
        <w:t> </w:t>
      </w:r>
      <w:r w:rsidRPr="00D06426">
        <w:rPr>
          <w:rFonts w:cs="Arial"/>
          <w:color w:val="000000" w:themeColor="text1"/>
          <w:sz w:val="27"/>
          <w:szCs w:val="21"/>
        </w:rPr>
        <w:t>and</w:t>
      </w:r>
      <w:r w:rsidRPr="00D06426">
        <w:rPr>
          <w:rStyle w:val="apple-converted-space"/>
          <w:rFonts w:cs="Arial"/>
          <w:color w:val="000000" w:themeColor="text1"/>
          <w:sz w:val="27"/>
          <w:szCs w:val="21"/>
        </w:rPr>
        <w:t> </w:t>
      </w:r>
      <w:hyperlink r:id="rId26" w:tooltip="Debt" w:history="1">
        <w:r w:rsidRPr="00D06426">
          <w:rPr>
            <w:rStyle w:val="Hyperlink"/>
            <w:rFonts w:cs="Arial"/>
            <w:color w:val="000000" w:themeColor="text1"/>
            <w:sz w:val="27"/>
            <w:szCs w:val="21"/>
            <w:u w:val="none"/>
          </w:rPr>
          <w:t>debt</w:t>
        </w:r>
      </w:hyperlink>
      <w:r w:rsidRPr="00D06426">
        <w:rPr>
          <w:rStyle w:val="apple-converted-space"/>
          <w:rFonts w:cs="Arial"/>
          <w:color w:val="000000" w:themeColor="text1"/>
          <w:sz w:val="27"/>
          <w:szCs w:val="21"/>
        </w:rPr>
        <w:t> </w:t>
      </w:r>
      <w:r w:rsidRPr="00D06426">
        <w:rPr>
          <w:rFonts w:cs="Arial"/>
          <w:color w:val="000000" w:themeColor="text1"/>
          <w:sz w:val="27"/>
          <w:szCs w:val="21"/>
        </w:rPr>
        <w:t>instruments.</w:t>
      </w:r>
    </w:p>
    <w:p w:rsidR="001407D1" w:rsidRPr="00D06426" w:rsidRDefault="001407D1" w:rsidP="00D06426">
      <w:pPr>
        <w:numPr>
          <w:ilvl w:val="0"/>
          <w:numId w:val="5"/>
        </w:numPr>
        <w:shd w:val="clear" w:color="auto" w:fill="FFFFFF"/>
        <w:spacing w:before="100" w:beforeAutospacing="1" w:after="24" w:line="330" w:lineRule="atLeast"/>
        <w:jc w:val="both"/>
        <w:rPr>
          <w:rFonts w:cs="Arial"/>
          <w:color w:val="000000" w:themeColor="text1"/>
          <w:sz w:val="27"/>
          <w:szCs w:val="21"/>
        </w:rPr>
      </w:pPr>
      <w:r w:rsidRPr="00D06426">
        <w:rPr>
          <w:rFonts w:cs="Arial"/>
          <w:color w:val="000000" w:themeColor="text1"/>
          <w:sz w:val="27"/>
          <w:szCs w:val="21"/>
        </w:rPr>
        <w:t>Traders can work from anywhere (e.g. even from home).</w:t>
      </w:r>
    </w:p>
    <w:p w:rsidR="001407D1" w:rsidRPr="003606BE" w:rsidRDefault="001407D1" w:rsidP="003606BE">
      <w:pPr>
        <w:shd w:val="clear" w:color="auto" w:fill="FFFFFF"/>
        <w:spacing w:after="24" w:line="330" w:lineRule="atLeast"/>
        <w:jc w:val="both"/>
        <w:rPr>
          <w:rFonts w:cs="Arial"/>
          <w:b/>
          <w:bCs/>
          <w:color w:val="252525"/>
          <w:sz w:val="27"/>
          <w:szCs w:val="21"/>
        </w:rPr>
      </w:pPr>
      <w:r w:rsidRPr="003606BE">
        <w:rPr>
          <w:rFonts w:cs="Arial"/>
          <w:b/>
          <w:bCs/>
          <w:color w:val="252525"/>
          <w:sz w:val="27"/>
          <w:szCs w:val="21"/>
        </w:rPr>
        <w:t>Benefit to the company</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The depository system helps in reducing the cost of new issues due to lower printing and distribution costs. It increases the efficiency of the registrars and transfer agents and the secretarial department of a company. It provides better facilities for communication and timely service to shareholders and investors.</w:t>
      </w:r>
    </w:p>
    <w:p w:rsidR="001407D1" w:rsidRPr="003606BE" w:rsidRDefault="001407D1" w:rsidP="003606BE">
      <w:pPr>
        <w:shd w:val="clear" w:color="auto" w:fill="FFFFFF"/>
        <w:spacing w:after="24" w:line="330" w:lineRule="atLeast"/>
        <w:jc w:val="both"/>
        <w:rPr>
          <w:rFonts w:cs="Arial"/>
          <w:b/>
          <w:bCs/>
          <w:color w:val="252525"/>
          <w:sz w:val="27"/>
          <w:szCs w:val="21"/>
        </w:rPr>
      </w:pPr>
      <w:r w:rsidRPr="003606BE">
        <w:rPr>
          <w:rFonts w:cs="Arial"/>
          <w:b/>
          <w:bCs/>
          <w:color w:val="252525"/>
          <w:sz w:val="27"/>
          <w:szCs w:val="21"/>
        </w:rPr>
        <w:t>Benefit to the investor</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The depository system reduces risks involved in holding physical certificates, e.g., loss, theft, mutilation, forgery, etc. It ensures transfer settlements and reduces delay in registration of shares. It ensures faster communication to investors. It helps avoid bad delivery problems due to signature differences, etc. It ensures faster payment on sale of shares. No stamp duty is paid on transfer of shares. It provides more acceptability and liquidity of securities.</w:t>
      </w:r>
    </w:p>
    <w:p w:rsidR="001407D1" w:rsidRPr="003606BE" w:rsidRDefault="001407D1" w:rsidP="003606BE">
      <w:pPr>
        <w:shd w:val="clear" w:color="auto" w:fill="FFFFFF"/>
        <w:spacing w:after="24" w:line="330" w:lineRule="atLeast"/>
        <w:jc w:val="both"/>
        <w:rPr>
          <w:rFonts w:cs="Arial"/>
          <w:b/>
          <w:bCs/>
          <w:color w:val="252525"/>
          <w:sz w:val="27"/>
          <w:szCs w:val="21"/>
        </w:rPr>
      </w:pPr>
      <w:r w:rsidRPr="003606BE">
        <w:rPr>
          <w:rFonts w:cs="Arial"/>
          <w:b/>
          <w:bCs/>
          <w:color w:val="252525"/>
          <w:sz w:val="27"/>
          <w:szCs w:val="21"/>
        </w:rPr>
        <w:t>Benefits to brokers</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It reduces risks of delayed settlement. It ensures greater profit due to increase in volume of trading. It eliminates chances of forgery or bad delivery. It increases overall trading and</w:t>
      </w:r>
      <w:r w:rsidRPr="003606BE">
        <w:rPr>
          <w:rStyle w:val="apple-converted-space"/>
          <w:rFonts w:asciiTheme="minorHAnsi" w:eastAsiaTheme="majorEastAsia" w:hAnsiTheme="minorHAnsi" w:cs="Arial"/>
          <w:color w:val="252525"/>
          <w:sz w:val="27"/>
          <w:szCs w:val="21"/>
        </w:rPr>
        <w:t> </w:t>
      </w:r>
      <w:hyperlink r:id="rId27" w:tooltip="Profit (accounting)" w:history="1">
        <w:r w:rsidRPr="003606BE">
          <w:rPr>
            <w:rStyle w:val="Hyperlink"/>
            <w:rFonts w:asciiTheme="minorHAnsi" w:hAnsiTheme="minorHAnsi" w:cs="Arial"/>
            <w:color w:val="0B0080"/>
            <w:sz w:val="27"/>
            <w:szCs w:val="21"/>
          </w:rPr>
          <w:t>profitability</w:t>
        </w:r>
      </w:hyperlink>
      <w:r w:rsidRPr="003606BE">
        <w:rPr>
          <w:rFonts w:asciiTheme="minorHAnsi" w:hAnsiTheme="minorHAnsi" w:cs="Arial"/>
          <w:color w:val="252525"/>
          <w:sz w:val="27"/>
          <w:szCs w:val="21"/>
        </w:rPr>
        <w:t>. It increases confidence in their investors.</w:t>
      </w:r>
    </w:p>
    <w:p w:rsidR="001407D1" w:rsidRPr="003606BE" w:rsidRDefault="001407D1" w:rsidP="003606BE">
      <w:pPr>
        <w:pStyle w:val="Heading2"/>
        <w:pBdr>
          <w:bottom w:val="single" w:sz="6" w:space="0" w:color="AAAAAA"/>
        </w:pBdr>
        <w:shd w:val="clear" w:color="auto" w:fill="FFFFFF"/>
        <w:spacing w:before="240" w:after="60"/>
        <w:jc w:val="both"/>
        <w:rPr>
          <w:rFonts w:asciiTheme="minorHAnsi" w:hAnsiTheme="minorHAnsi"/>
          <w:b w:val="0"/>
          <w:bCs w:val="0"/>
          <w:color w:val="000000"/>
          <w:sz w:val="32"/>
        </w:rPr>
      </w:pPr>
      <w:r w:rsidRPr="003606BE">
        <w:rPr>
          <w:rStyle w:val="mw-headline"/>
          <w:rFonts w:asciiTheme="minorHAnsi" w:hAnsiTheme="minorHAnsi"/>
          <w:b w:val="0"/>
          <w:bCs w:val="0"/>
          <w:color w:val="000000"/>
          <w:sz w:val="32"/>
        </w:rPr>
        <w:t>Fees involved</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 xml:space="preserve">There are four major charges usually levied on a </w:t>
      </w:r>
      <w:proofErr w:type="spellStart"/>
      <w:r w:rsidRPr="003606BE">
        <w:rPr>
          <w:rFonts w:asciiTheme="minorHAnsi" w:hAnsiTheme="minorHAnsi" w:cs="Arial"/>
          <w:color w:val="252525"/>
          <w:sz w:val="27"/>
          <w:szCs w:val="21"/>
        </w:rPr>
        <w:t>demat</w:t>
      </w:r>
      <w:proofErr w:type="spellEnd"/>
      <w:r w:rsidRPr="003606BE">
        <w:rPr>
          <w:rFonts w:asciiTheme="minorHAnsi" w:hAnsiTheme="minorHAnsi" w:cs="Arial"/>
          <w:color w:val="252525"/>
          <w:sz w:val="27"/>
          <w:szCs w:val="21"/>
        </w:rPr>
        <w:t xml:space="preserve"> account: account opening fee, annual maintenance fee, custodian fee and transaction fee. Charges for all fees vary from DP to DP.</w:t>
      </w:r>
    </w:p>
    <w:p w:rsidR="001407D1" w:rsidRPr="003606BE" w:rsidRDefault="001407D1" w:rsidP="003606BE">
      <w:pPr>
        <w:pStyle w:val="Heading3"/>
        <w:shd w:val="clear" w:color="auto" w:fill="FFFFFF"/>
        <w:spacing w:before="72"/>
        <w:jc w:val="both"/>
        <w:rPr>
          <w:rFonts w:asciiTheme="minorHAnsi" w:hAnsiTheme="minorHAnsi" w:cs="Arial"/>
          <w:color w:val="000000"/>
          <w:sz w:val="35"/>
          <w:szCs w:val="29"/>
        </w:rPr>
      </w:pPr>
      <w:r w:rsidRPr="003606BE">
        <w:rPr>
          <w:rStyle w:val="mw-headline"/>
          <w:rFonts w:asciiTheme="minorHAnsi" w:hAnsiTheme="minorHAnsi" w:cs="Arial"/>
          <w:color w:val="000000"/>
          <w:sz w:val="35"/>
          <w:szCs w:val="29"/>
        </w:rPr>
        <w:t>Account-opening fee</w:t>
      </w:r>
    </w:p>
    <w:p w:rsidR="001407D1"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000000" w:themeColor="text1"/>
          <w:sz w:val="27"/>
          <w:szCs w:val="21"/>
        </w:rPr>
      </w:pPr>
      <w:r w:rsidRPr="00D06426">
        <w:rPr>
          <w:rFonts w:asciiTheme="minorHAnsi" w:hAnsiTheme="minorHAnsi" w:cs="Arial"/>
          <w:color w:val="000000" w:themeColor="text1"/>
          <w:sz w:val="27"/>
          <w:szCs w:val="21"/>
        </w:rPr>
        <w:t xml:space="preserve">Depending on the DP, there may or may not be an opening account fee. Private </w:t>
      </w:r>
      <w:proofErr w:type="gramStart"/>
      <w:r w:rsidRPr="00D06426">
        <w:rPr>
          <w:rFonts w:asciiTheme="minorHAnsi" w:hAnsiTheme="minorHAnsi" w:cs="Arial"/>
          <w:color w:val="000000" w:themeColor="text1"/>
          <w:sz w:val="27"/>
          <w:szCs w:val="21"/>
        </w:rPr>
        <w:t>banks</w:t>
      </w:r>
      <w:proofErr w:type="gramEnd"/>
      <w:r w:rsidRPr="00D06426">
        <w:rPr>
          <w:rFonts w:asciiTheme="minorHAnsi" w:hAnsiTheme="minorHAnsi" w:cs="Arial"/>
          <w:color w:val="000000" w:themeColor="text1"/>
          <w:sz w:val="27"/>
          <w:szCs w:val="21"/>
        </w:rPr>
        <w:t>, such as</w:t>
      </w:r>
      <w:r w:rsidRPr="00D06426">
        <w:rPr>
          <w:rStyle w:val="apple-converted-space"/>
          <w:rFonts w:asciiTheme="minorHAnsi" w:hAnsiTheme="minorHAnsi" w:cs="Arial"/>
          <w:color w:val="000000" w:themeColor="text1"/>
          <w:sz w:val="27"/>
          <w:szCs w:val="21"/>
        </w:rPr>
        <w:t> </w:t>
      </w:r>
      <w:hyperlink r:id="rId28" w:tooltip="HDFC Bank" w:history="1">
        <w:r w:rsidRPr="00D06426">
          <w:rPr>
            <w:rStyle w:val="Hyperlink"/>
            <w:rFonts w:asciiTheme="minorHAnsi" w:hAnsiTheme="minorHAnsi" w:cs="Arial"/>
            <w:color w:val="000000" w:themeColor="text1"/>
            <w:sz w:val="27"/>
            <w:szCs w:val="21"/>
            <w:u w:val="none"/>
          </w:rPr>
          <w:t>HDFC Bank</w:t>
        </w:r>
      </w:hyperlink>
      <w:r w:rsidRPr="00D06426">
        <w:rPr>
          <w:rStyle w:val="apple-converted-space"/>
          <w:rFonts w:asciiTheme="minorHAnsi" w:hAnsiTheme="minorHAnsi" w:cs="Arial"/>
          <w:color w:val="000000" w:themeColor="text1"/>
          <w:sz w:val="27"/>
          <w:szCs w:val="21"/>
        </w:rPr>
        <w:t> </w:t>
      </w:r>
      <w:r w:rsidRPr="00D06426">
        <w:rPr>
          <w:rFonts w:asciiTheme="minorHAnsi" w:hAnsiTheme="minorHAnsi" w:cs="Arial"/>
          <w:color w:val="000000" w:themeColor="text1"/>
          <w:sz w:val="27"/>
          <w:szCs w:val="21"/>
        </w:rPr>
        <w:t>and</w:t>
      </w:r>
      <w:r w:rsidRPr="00D06426">
        <w:rPr>
          <w:rStyle w:val="apple-converted-space"/>
          <w:rFonts w:asciiTheme="minorHAnsi" w:hAnsiTheme="minorHAnsi" w:cs="Arial"/>
          <w:color w:val="000000" w:themeColor="text1"/>
          <w:sz w:val="27"/>
          <w:szCs w:val="21"/>
        </w:rPr>
        <w:t> </w:t>
      </w:r>
      <w:hyperlink r:id="rId29" w:tooltip="AXIS Bank" w:history="1">
        <w:r w:rsidRPr="00D06426">
          <w:rPr>
            <w:rStyle w:val="Hyperlink"/>
            <w:rFonts w:asciiTheme="minorHAnsi" w:hAnsiTheme="minorHAnsi" w:cs="Arial"/>
            <w:color w:val="000000" w:themeColor="text1"/>
            <w:sz w:val="27"/>
            <w:szCs w:val="21"/>
            <w:u w:val="none"/>
          </w:rPr>
          <w:t>AXIS Bank</w:t>
        </w:r>
      </w:hyperlink>
      <w:r w:rsidRPr="00D06426">
        <w:rPr>
          <w:rFonts w:asciiTheme="minorHAnsi" w:hAnsiTheme="minorHAnsi" w:cs="Arial"/>
          <w:color w:val="000000" w:themeColor="text1"/>
          <w:sz w:val="27"/>
          <w:szCs w:val="21"/>
        </w:rPr>
        <w:t>,</w:t>
      </w:r>
      <w:r w:rsidRPr="00D06426">
        <w:rPr>
          <w:rStyle w:val="apple-converted-space"/>
          <w:rFonts w:asciiTheme="minorHAnsi" w:hAnsiTheme="minorHAnsi" w:cs="Arial"/>
          <w:color w:val="000000" w:themeColor="text1"/>
          <w:sz w:val="27"/>
          <w:szCs w:val="21"/>
        </w:rPr>
        <w:t> </w:t>
      </w:r>
      <w:hyperlink r:id="rId30" w:tooltip="ICICI Bank" w:history="1">
        <w:r w:rsidRPr="00D06426">
          <w:rPr>
            <w:rStyle w:val="Hyperlink"/>
            <w:rFonts w:asciiTheme="minorHAnsi" w:hAnsiTheme="minorHAnsi" w:cs="Arial"/>
            <w:color w:val="000000" w:themeColor="text1"/>
            <w:sz w:val="27"/>
            <w:szCs w:val="21"/>
            <w:u w:val="none"/>
          </w:rPr>
          <w:t>ICICI Bank</w:t>
        </w:r>
      </w:hyperlink>
      <w:r w:rsidRPr="00D06426">
        <w:rPr>
          <w:rFonts w:asciiTheme="minorHAnsi" w:hAnsiTheme="minorHAnsi" w:cs="Arial"/>
          <w:color w:val="000000" w:themeColor="text1"/>
          <w:sz w:val="27"/>
          <w:szCs w:val="21"/>
        </w:rPr>
        <w:t>, do not have one. However, players such as</w:t>
      </w:r>
      <w:r w:rsidRPr="00D06426">
        <w:rPr>
          <w:rStyle w:val="apple-converted-space"/>
          <w:rFonts w:asciiTheme="minorHAnsi" w:hAnsiTheme="minorHAnsi" w:cs="Arial"/>
          <w:color w:val="000000" w:themeColor="text1"/>
          <w:sz w:val="27"/>
          <w:szCs w:val="21"/>
        </w:rPr>
        <w:t> </w:t>
      </w:r>
      <w:proofErr w:type="spellStart"/>
      <w:r w:rsidR="00E73B2C" w:rsidRPr="00D06426">
        <w:rPr>
          <w:rFonts w:asciiTheme="minorHAnsi" w:hAnsiTheme="minorHAnsi" w:cs="Arial"/>
          <w:color w:val="000000" w:themeColor="text1"/>
          <w:sz w:val="27"/>
          <w:szCs w:val="21"/>
        </w:rPr>
        <w:fldChar w:fldCharType="begin"/>
      </w:r>
      <w:r w:rsidRPr="00D06426">
        <w:rPr>
          <w:rFonts w:asciiTheme="minorHAnsi" w:hAnsiTheme="minorHAnsi" w:cs="Arial"/>
          <w:color w:val="000000" w:themeColor="text1"/>
          <w:sz w:val="27"/>
          <w:szCs w:val="21"/>
        </w:rPr>
        <w:instrText xml:space="preserve"> HYPERLINK "https://en.wikipedia.org/wiki/Kotak_Securities" \o "Kotak Securities" </w:instrText>
      </w:r>
      <w:r w:rsidR="00E73B2C" w:rsidRPr="00D06426">
        <w:rPr>
          <w:rFonts w:asciiTheme="minorHAnsi" w:hAnsiTheme="minorHAnsi" w:cs="Arial"/>
          <w:color w:val="000000" w:themeColor="text1"/>
          <w:sz w:val="27"/>
          <w:szCs w:val="21"/>
        </w:rPr>
        <w:fldChar w:fldCharType="separate"/>
      </w:r>
      <w:r w:rsidRPr="00D06426">
        <w:rPr>
          <w:rStyle w:val="Hyperlink"/>
          <w:rFonts w:asciiTheme="minorHAnsi" w:hAnsiTheme="minorHAnsi" w:cs="Arial"/>
          <w:color w:val="000000" w:themeColor="text1"/>
          <w:sz w:val="27"/>
          <w:szCs w:val="21"/>
          <w:u w:val="none"/>
        </w:rPr>
        <w:t>Kotak</w:t>
      </w:r>
      <w:proofErr w:type="spellEnd"/>
      <w:r w:rsidRPr="00D06426">
        <w:rPr>
          <w:rStyle w:val="Hyperlink"/>
          <w:rFonts w:asciiTheme="minorHAnsi" w:hAnsiTheme="minorHAnsi" w:cs="Arial"/>
          <w:color w:val="000000" w:themeColor="text1"/>
          <w:sz w:val="27"/>
          <w:szCs w:val="21"/>
          <w:u w:val="none"/>
        </w:rPr>
        <w:t xml:space="preserve"> Securities</w:t>
      </w:r>
      <w:r w:rsidR="00E73B2C" w:rsidRPr="00D06426">
        <w:rPr>
          <w:rFonts w:asciiTheme="minorHAnsi" w:hAnsiTheme="minorHAnsi" w:cs="Arial"/>
          <w:color w:val="000000" w:themeColor="text1"/>
          <w:sz w:val="27"/>
          <w:szCs w:val="21"/>
        </w:rPr>
        <w:fldChar w:fldCharType="end"/>
      </w:r>
      <w:r w:rsidRPr="00D06426">
        <w:rPr>
          <w:rFonts w:asciiTheme="minorHAnsi" w:hAnsiTheme="minorHAnsi" w:cs="Arial"/>
          <w:color w:val="000000" w:themeColor="text1"/>
          <w:sz w:val="27"/>
          <w:szCs w:val="21"/>
        </w:rPr>
        <w:t>,</w:t>
      </w:r>
      <w:hyperlink r:id="rId31" w:anchor="cite_note-3" w:history="1"/>
      <w:r w:rsidRPr="00D06426">
        <w:rPr>
          <w:rStyle w:val="apple-converted-space"/>
          <w:rFonts w:asciiTheme="minorHAnsi" w:hAnsiTheme="minorHAnsi" w:cs="Arial"/>
          <w:color w:val="000000" w:themeColor="text1"/>
          <w:sz w:val="27"/>
          <w:szCs w:val="21"/>
        </w:rPr>
        <w:t> </w:t>
      </w:r>
      <w:proofErr w:type="spellStart"/>
      <w:r w:rsidR="00E73B2C" w:rsidRPr="00D06426">
        <w:rPr>
          <w:color w:val="000000" w:themeColor="text1"/>
        </w:rPr>
        <w:fldChar w:fldCharType="begin"/>
      </w:r>
      <w:r w:rsidR="00482844" w:rsidRPr="00D06426">
        <w:rPr>
          <w:color w:val="000000" w:themeColor="text1"/>
        </w:rPr>
        <w:instrText>HYPERLINK "https://en.wikipedia.org/wiki/Sushilfinance" \o "Sushilfinance"</w:instrText>
      </w:r>
      <w:r w:rsidR="00E73B2C" w:rsidRPr="00D06426">
        <w:rPr>
          <w:color w:val="000000" w:themeColor="text1"/>
        </w:rPr>
        <w:fldChar w:fldCharType="separate"/>
      </w:r>
      <w:r w:rsidRPr="00D06426">
        <w:rPr>
          <w:rStyle w:val="Hyperlink"/>
          <w:rFonts w:asciiTheme="minorHAnsi" w:hAnsiTheme="minorHAnsi" w:cs="Arial"/>
          <w:color w:val="000000" w:themeColor="text1"/>
          <w:sz w:val="27"/>
          <w:szCs w:val="21"/>
          <w:u w:val="none"/>
        </w:rPr>
        <w:t>Sushil</w:t>
      </w:r>
      <w:proofErr w:type="spellEnd"/>
      <w:r w:rsidRPr="00D06426">
        <w:rPr>
          <w:rStyle w:val="Hyperlink"/>
          <w:rFonts w:asciiTheme="minorHAnsi" w:hAnsiTheme="minorHAnsi" w:cs="Arial"/>
          <w:color w:val="000000" w:themeColor="text1"/>
          <w:sz w:val="27"/>
          <w:szCs w:val="21"/>
          <w:u w:val="none"/>
        </w:rPr>
        <w:t xml:space="preserve"> Finance</w:t>
      </w:r>
      <w:r w:rsidR="00E73B2C" w:rsidRPr="00D06426">
        <w:rPr>
          <w:color w:val="000000" w:themeColor="text1"/>
        </w:rPr>
        <w:fldChar w:fldCharType="end"/>
      </w:r>
      <w:r w:rsidRPr="00D06426">
        <w:rPr>
          <w:rFonts w:asciiTheme="minorHAnsi" w:hAnsiTheme="minorHAnsi" w:cs="Arial"/>
          <w:color w:val="000000" w:themeColor="text1"/>
          <w:sz w:val="27"/>
          <w:szCs w:val="21"/>
        </w:rPr>
        <w:t xml:space="preserve">, Globe Capital, </w:t>
      </w:r>
      <w:proofErr w:type="spellStart"/>
      <w:r w:rsidRPr="00D06426">
        <w:rPr>
          <w:rFonts w:asciiTheme="minorHAnsi" w:hAnsiTheme="minorHAnsi" w:cs="Arial"/>
          <w:color w:val="000000" w:themeColor="text1"/>
          <w:sz w:val="27"/>
          <w:szCs w:val="21"/>
        </w:rPr>
        <w:t>Karvy</w:t>
      </w:r>
      <w:proofErr w:type="spellEnd"/>
      <w:r w:rsidRPr="00D06426">
        <w:rPr>
          <w:rFonts w:asciiTheme="minorHAnsi" w:hAnsiTheme="minorHAnsi" w:cs="Arial"/>
          <w:color w:val="000000" w:themeColor="text1"/>
          <w:sz w:val="27"/>
          <w:szCs w:val="21"/>
        </w:rPr>
        <w:t xml:space="preserve"> Consultants and Bajaj Capital Limited do impose an opening fee. But in Ventura Securities ltd,</w:t>
      </w:r>
      <w:r w:rsidR="003606BE" w:rsidRPr="00D06426">
        <w:rPr>
          <w:rFonts w:asciiTheme="minorHAnsi" w:hAnsiTheme="minorHAnsi" w:cs="Arial"/>
          <w:color w:val="000000" w:themeColor="text1"/>
          <w:sz w:val="27"/>
          <w:szCs w:val="21"/>
        </w:rPr>
        <w:t xml:space="preserve"> </w:t>
      </w:r>
      <w:hyperlink r:id="rId32" w:tooltip="Angel Broking" w:history="1">
        <w:r w:rsidRPr="00D06426">
          <w:rPr>
            <w:rStyle w:val="Hyperlink"/>
            <w:rFonts w:asciiTheme="minorHAnsi" w:hAnsiTheme="minorHAnsi" w:cs="Arial"/>
            <w:color w:val="000000" w:themeColor="text1"/>
            <w:sz w:val="27"/>
            <w:szCs w:val="21"/>
            <w:u w:val="none"/>
          </w:rPr>
          <w:t>Angel Broking</w:t>
        </w:r>
      </w:hyperlink>
      <w:r w:rsidRPr="00D06426">
        <w:rPr>
          <w:rStyle w:val="apple-converted-space"/>
          <w:rFonts w:asciiTheme="minorHAnsi" w:hAnsiTheme="minorHAnsi" w:cs="Arial"/>
          <w:color w:val="000000" w:themeColor="text1"/>
          <w:sz w:val="27"/>
          <w:szCs w:val="21"/>
        </w:rPr>
        <w:t> </w:t>
      </w:r>
      <w:r w:rsidRPr="00D06426">
        <w:rPr>
          <w:rFonts w:asciiTheme="minorHAnsi" w:hAnsiTheme="minorHAnsi" w:cs="Arial"/>
          <w:color w:val="000000" w:themeColor="text1"/>
          <w:sz w:val="27"/>
          <w:szCs w:val="21"/>
        </w:rPr>
        <w:t xml:space="preserve">and some other companies do not have </w:t>
      </w:r>
      <w:proofErr w:type="gramStart"/>
      <w:r w:rsidRPr="00D06426">
        <w:rPr>
          <w:rFonts w:asciiTheme="minorHAnsi" w:hAnsiTheme="minorHAnsi" w:cs="Arial"/>
          <w:color w:val="000000" w:themeColor="text1"/>
          <w:sz w:val="27"/>
          <w:szCs w:val="21"/>
        </w:rPr>
        <w:t>an any</w:t>
      </w:r>
      <w:proofErr w:type="gramEnd"/>
      <w:r w:rsidRPr="00D06426">
        <w:rPr>
          <w:rFonts w:asciiTheme="minorHAnsi" w:hAnsiTheme="minorHAnsi" w:cs="Arial"/>
          <w:color w:val="000000" w:themeColor="text1"/>
          <w:sz w:val="27"/>
          <w:szCs w:val="21"/>
        </w:rPr>
        <w:t xml:space="preserve"> opening charge.</w:t>
      </w:r>
      <w:r w:rsidR="003606BE" w:rsidRPr="00D06426">
        <w:rPr>
          <w:rFonts w:asciiTheme="minorHAnsi" w:hAnsiTheme="minorHAnsi" w:cs="Arial"/>
          <w:color w:val="000000" w:themeColor="text1"/>
          <w:sz w:val="27"/>
          <w:szCs w:val="21"/>
        </w:rPr>
        <w:t xml:space="preserve"> </w:t>
      </w:r>
      <w:r w:rsidRPr="00D06426">
        <w:rPr>
          <w:rFonts w:asciiTheme="minorHAnsi" w:hAnsiTheme="minorHAnsi" w:cs="Arial"/>
          <w:color w:val="000000" w:themeColor="text1"/>
          <w:sz w:val="27"/>
          <w:szCs w:val="21"/>
        </w:rPr>
        <w:t xml:space="preserve">State Bank of India does not charge any account opening charge while other maintenance and transaction charges apply. Most players levy this when re-opening a </w:t>
      </w:r>
      <w:proofErr w:type="spellStart"/>
      <w:r w:rsidRPr="00D06426">
        <w:rPr>
          <w:rFonts w:asciiTheme="minorHAnsi" w:hAnsiTheme="minorHAnsi" w:cs="Arial"/>
          <w:color w:val="000000" w:themeColor="text1"/>
          <w:sz w:val="27"/>
          <w:szCs w:val="21"/>
        </w:rPr>
        <w:t>demat</w:t>
      </w:r>
      <w:proofErr w:type="spellEnd"/>
      <w:r w:rsidRPr="00D06426">
        <w:rPr>
          <w:rFonts w:asciiTheme="minorHAnsi" w:hAnsiTheme="minorHAnsi" w:cs="Arial"/>
          <w:color w:val="000000" w:themeColor="text1"/>
          <w:sz w:val="27"/>
          <w:szCs w:val="21"/>
        </w:rPr>
        <w:t xml:space="preserve"> account. However, the Stock Holding Corporation offers a lifetime account opening fee, which allows the investor to hold on to his/her </w:t>
      </w:r>
      <w:proofErr w:type="spellStart"/>
      <w:r w:rsidRPr="00D06426">
        <w:rPr>
          <w:rFonts w:asciiTheme="minorHAnsi" w:hAnsiTheme="minorHAnsi" w:cs="Arial"/>
          <w:color w:val="000000" w:themeColor="text1"/>
          <w:sz w:val="27"/>
          <w:szCs w:val="21"/>
        </w:rPr>
        <w:t>demat</w:t>
      </w:r>
      <w:proofErr w:type="spellEnd"/>
      <w:r w:rsidRPr="00D06426">
        <w:rPr>
          <w:rFonts w:asciiTheme="minorHAnsi" w:hAnsiTheme="minorHAnsi" w:cs="Arial"/>
          <w:color w:val="000000" w:themeColor="text1"/>
          <w:sz w:val="27"/>
          <w:szCs w:val="21"/>
        </w:rPr>
        <w:t xml:space="preserve"> account for a long period. The fee is also refundable.</w:t>
      </w:r>
    </w:p>
    <w:p w:rsidR="009D01B7" w:rsidRPr="00D06426" w:rsidRDefault="009D01B7" w:rsidP="003606BE">
      <w:pPr>
        <w:pStyle w:val="NormalWeb"/>
        <w:shd w:val="clear" w:color="auto" w:fill="FFFFFF"/>
        <w:spacing w:before="120" w:beforeAutospacing="0" w:after="120" w:afterAutospacing="0" w:line="330" w:lineRule="atLeast"/>
        <w:jc w:val="both"/>
        <w:rPr>
          <w:rFonts w:asciiTheme="minorHAnsi" w:hAnsiTheme="minorHAnsi" w:cs="Arial"/>
          <w:color w:val="000000" w:themeColor="text1"/>
          <w:sz w:val="27"/>
          <w:szCs w:val="21"/>
        </w:rPr>
      </w:pPr>
    </w:p>
    <w:p w:rsidR="001407D1" w:rsidRPr="003606BE" w:rsidRDefault="001407D1" w:rsidP="003606BE">
      <w:pPr>
        <w:pStyle w:val="Heading3"/>
        <w:shd w:val="clear" w:color="auto" w:fill="FFFFFF"/>
        <w:spacing w:before="72"/>
        <w:jc w:val="both"/>
        <w:rPr>
          <w:rFonts w:asciiTheme="minorHAnsi" w:hAnsiTheme="minorHAnsi" w:cs="Arial"/>
          <w:color w:val="000000"/>
          <w:sz w:val="35"/>
          <w:szCs w:val="29"/>
        </w:rPr>
      </w:pPr>
      <w:r w:rsidRPr="003606BE">
        <w:rPr>
          <w:rStyle w:val="mw-headline"/>
          <w:rFonts w:asciiTheme="minorHAnsi" w:hAnsiTheme="minorHAnsi" w:cs="Arial"/>
          <w:color w:val="000000"/>
          <w:sz w:val="35"/>
          <w:szCs w:val="29"/>
        </w:rPr>
        <w:t>Annual maintenance fee</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This is also known as folio maintenance charges, and is generally levied in advance. It is charged on annual or monthly basis.</w:t>
      </w:r>
    </w:p>
    <w:p w:rsidR="001407D1" w:rsidRPr="003606BE" w:rsidRDefault="001407D1" w:rsidP="003606BE">
      <w:pPr>
        <w:pStyle w:val="Heading3"/>
        <w:shd w:val="clear" w:color="auto" w:fill="FFFFFF"/>
        <w:spacing w:before="72"/>
        <w:jc w:val="both"/>
        <w:rPr>
          <w:rFonts w:asciiTheme="minorHAnsi" w:hAnsiTheme="minorHAnsi" w:cs="Arial"/>
          <w:color w:val="000000"/>
          <w:sz w:val="35"/>
          <w:szCs w:val="29"/>
        </w:rPr>
      </w:pPr>
      <w:r w:rsidRPr="003606BE">
        <w:rPr>
          <w:rStyle w:val="mw-headline"/>
          <w:rFonts w:asciiTheme="minorHAnsi" w:hAnsiTheme="minorHAnsi" w:cs="Arial"/>
          <w:color w:val="000000"/>
          <w:sz w:val="35"/>
          <w:szCs w:val="29"/>
        </w:rPr>
        <w:lastRenderedPageBreak/>
        <w:t>Transaction fee</w:t>
      </w:r>
    </w:p>
    <w:p w:rsidR="001407D1" w:rsidRPr="003606BE" w:rsidRDefault="001407D1" w:rsidP="003606BE">
      <w:pPr>
        <w:pStyle w:val="NormalWeb"/>
        <w:shd w:val="clear" w:color="auto" w:fill="FFFFFF"/>
        <w:spacing w:before="120" w:beforeAutospacing="0" w:after="12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The transaction fee is charged for crediting/debiting securities to and from the account on a monthly basis. While some DPs, such as SBI, charge a flat fee per transaction, HDFC Bank and ICICI Bank pay the fee to the transaction value, which is subject to a minimum amount. The fee also differs based on the kind of transaction (buying or selling). Some DPs charge only for debiting the securities, while others charge for both. Some DP's also charge the investor even if the instruction to buy/sell fails or is rejected. In addition, service tax is also charged by the DPs</w:t>
      </w:r>
    </w:p>
    <w:p w:rsidR="001407D1" w:rsidRPr="00D06426" w:rsidRDefault="001407D1" w:rsidP="00D06426">
      <w:pPr>
        <w:pStyle w:val="NormalWeb"/>
        <w:shd w:val="clear" w:color="auto" w:fill="FFFFFF"/>
        <w:spacing w:before="0" w:beforeAutospacing="0" w:after="0" w:afterAutospacing="0" w:line="330" w:lineRule="atLeast"/>
        <w:jc w:val="both"/>
        <w:rPr>
          <w:rFonts w:asciiTheme="minorHAnsi" w:hAnsiTheme="minorHAnsi" w:cs="Arial"/>
          <w:color w:val="000000" w:themeColor="text1"/>
          <w:sz w:val="27"/>
          <w:szCs w:val="21"/>
        </w:rPr>
      </w:pPr>
      <w:r w:rsidRPr="003606BE">
        <w:rPr>
          <w:rFonts w:asciiTheme="minorHAnsi" w:hAnsiTheme="minorHAnsi" w:cs="Arial"/>
          <w:color w:val="252525"/>
          <w:sz w:val="27"/>
          <w:szCs w:val="21"/>
        </w:rPr>
        <w:t xml:space="preserve">Some of the additional features (usually offered by banks) are as follows. Some DPs offer a frequent-trader account, where they charge frequent traders at lower rates than the standard charges. </w:t>
      </w:r>
      <w:proofErr w:type="spellStart"/>
      <w:r w:rsidRPr="003606BE">
        <w:rPr>
          <w:rFonts w:asciiTheme="minorHAnsi" w:hAnsiTheme="minorHAnsi" w:cs="Arial"/>
          <w:color w:val="252525"/>
          <w:sz w:val="27"/>
          <w:szCs w:val="21"/>
        </w:rPr>
        <w:t>Demat</w:t>
      </w:r>
      <w:proofErr w:type="spellEnd"/>
      <w:r w:rsidRPr="003606BE">
        <w:rPr>
          <w:rFonts w:asciiTheme="minorHAnsi" w:hAnsiTheme="minorHAnsi" w:cs="Arial"/>
          <w:color w:val="252525"/>
          <w:sz w:val="27"/>
          <w:szCs w:val="21"/>
        </w:rPr>
        <w:t xml:space="preserve"> account holders are generally required to pay the </w:t>
      </w:r>
      <w:r w:rsidRPr="00D06426">
        <w:rPr>
          <w:rFonts w:asciiTheme="minorHAnsi" w:hAnsiTheme="minorHAnsi" w:cs="Arial"/>
          <w:color w:val="000000" w:themeColor="text1"/>
          <w:sz w:val="27"/>
          <w:szCs w:val="21"/>
        </w:rPr>
        <w:t xml:space="preserve">DP an advance fee for each account that will be adjusted against the various service charges. The account holder needs to raise the balance when it falls below a certain amount prescribed by the DP. However, if the holders also hold a savings account with the DP, they can provide a debit </w:t>
      </w:r>
      <w:r w:rsidR="003606BE" w:rsidRPr="00D06426">
        <w:rPr>
          <w:rFonts w:asciiTheme="minorHAnsi" w:hAnsiTheme="minorHAnsi" w:cs="Arial"/>
          <w:color w:val="000000" w:themeColor="text1"/>
          <w:sz w:val="27"/>
          <w:szCs w:val="21"/>
        </w:rPr>
        <w:t>authorization</w:t>
      </w:r>
      <w:r w:rsidRPr="00D06426">
        <w:rPr>
          <w:rFonts w:asciiTheme="minorHAnsi" w:hAnsiTheme="minorHAnsi" w:cs="Arial"/>
          <w:color w:val="000000" w:themeColor="text1"/>
          <w:sz w:val="27"/>
          <w:szCs w:val="21"/>
        </w:rPr>
        <w:t xml:space="preserve"> to the DP for paying this charge. Finally, once choosing a DP, it would be prudent to keep all accounts with that DP, so that tracking of</w:t>
      </w:r>
      <w:r w:rsidRPr="00D06426">
        <w:rPr>
          <w:rStyle w:val="apple-converted-space"/>
          <w:rFonts w:asciiTheme="minorHAnsi" w:hAnsiTheme="minorHAnsi" w:cs="Arial"/>
          <w:color w:val="000000" w:themeColor="text1"/>
          <w:sz w:val="27"/>
          <w:szCs w:val="21"/>
        </w:rPr>
        <w:t> </w:t>
      </w:r>
      <w:hyperlink r:id="rId33" w:tooltip="Capital gains" w:history="1">
        <w:r w:rsidRPr="00D06426">
          <w:rPr>
            <w:rStyle w:val="Hyperlink"/>
            <w:rFonts w:asciiTheme="minorHAnsi" w:hAnsiTheme="minorHAnsi" w:cs="Arial"/>
            <w:color w:val="000000" w:themeColor="text1"/>
            <w:sz w:val="27"/>
            <w:szCs w:val="21"/>
            <w:u w:val="none"/>
          </w:rPr>
          <w:t>capital gains</w:t>
        </w:r>
      </w:hyperlink>
      <w:r w:rsidRPr="00D06426">
        <w:rPr>
          <w:rStyle w:val="apple-converted-space"/>
          <w:rFonts w:asciiTheme="minorHAnsi" w:hAnsiTheme="minorHAnsi" w:cs="Arial"/>
          <w:color w:val="000000" w:themeColor="text1"/>
          <w:sz w:val="27"/>
          <w:szCs w:val="21"/>
        </w:rPr>
        <w:t> </w:t>
      </w:r>
      <w:r w:rsidRPr="00D06426">
        <w:rPr>
          <w:rFonts w:asciiTheme="minorHAnsi" w:hAnsiTheme="minorHAnsi" w:cs="Arial"/>
          <w:color w:val="000000" w:themeColor="text1"/>
          <w:sz w:val="27"/>
          <w:szCs w:val="21"/>
        </w:rPr>
        <w:t>liability is easier. This is because when calculating</w:t>
      </w:r>
      <w:r w:rsidRPr="00D06426">
        <w:rPr>
          <w:rStyle w:val="apple-converted-space"/>
          <w:rFonts w:asciiTheme="minorHAnsi" w:hAnsiTheme="minorHAnsi" w:cs="Arial"/>
          <w:color w:val="000000" w:themeColor="text1"/>
          <w:sz w:val="27"/>
          <w:szCs w:val="21"/>
        </w:rPr>
        <w:t> </w:t>
      </w:r>
      <w:hyperlink r:id="rId34" w:tooltip="Capital gains tax" w:history="1">
        <w:r w:rsidRPr="00D06426">
          <w:rPr>
            <w:rStyle w:val="Hyperlink"/>
            <w:rFonts w:asciiTheme="minorHAnsi" w:hAnsiTheme="minorHAnsi" w:cs="Arial"/>
            <w:color w:val="000000" w:themeColor="text1"/>
            <w:sz w:val="27"/>
            <w:szCs w:val="21"/>
            <w:u w:val="none"/>
          </w:rPr>
          <w:t>capital gains tax</w:t>
        </w:r>
      </w:hyperlink>
      <w:r w:rsidRPr="00D06426">
        <w:rPr>
          <w:rFonts w:asciiTheme="minorHAnsi" w:hAnsiTheme="minorHAnsi" w:cs="Arial"/>
          <w:color w:val="000000" w:themeColor="text1"/>
          <w:sz w:val="27"/>
          <w:szCs w:val="21"/>
        </w:rPr>
        <w:t>, the period of holding will be determined by the DP, and different DPs follow different methods. For instance, ICICI Bank uses the</w:t>
      </w:r>
      <w:r w:rsidRPr="00D06426">
        <w:rPr>
          <w:rStyle w:val="apple-converted-space"/>
          <w:rFonts w:asciiTheme="minorHAnsi" w:hAnsiTheme="minorHAnsi" w:cs="Arial"/>
          <w:color w:val="000000" w:themeColor="text1"/>
          <w:sz w:val="27"/>
          <w:szCs w:val="21"/>
        </w:rPr>
        <w:t> </w:t>
      </w:r>
      <w:hyperlink r:id="rId35" w:tooltip="FIFO and LIFO accounting" w:history="1">
        <w:r w:rsidRPr="00D06426">
          <w:rPr>
            <w:rStyle w:val="Hyperlink"/>
            <w:rFonts w:asciiTheme="minorHAnsi" w:hAnsiTheme="minorHAnsi" w:cs="Arial"/>
            <w:color w:val="000000" w:themeColor="text1"/>
            <w:sz w:val="27"/>
            <w:szCs w:val="21"/>
            <w:u w:val="none"/>
          </w:rPr>
          <w:t>first in first out</w:t>
        </w:r>
      </w:hyperlink>
      <w:r w:rsidRPr="00D06426">
        <w:rPr>
          <w:rStyle w:val="apple-converted-space"/>
          <w:rFonts w:asciiTheme="minorHAnsi" w:hAnsiTheme="minorHAnsi" w:cs="Arial"/>
          <w:color w:val="000000" w:themeColor="text1"/>
          <w:sz w:val="27"/>
          <w:szCs w:val="21"/>
        </w:rPr>
        <w:t> </w:t>
      </w:r>
      <w:r w:rsidRPr="00D06426">
        <w:rPr>
          <w:rFonts w:asciiTheme="minorHAnsi" w:hAnsiTheme="minorHAnsi" w:cs="Arial"/>
          <w:color w:val="000000" w:themeColor="text1"/>
          <w:sz w:val="27"/>
          <w:szCs w:val="21"/>
        </w:rPr>
        <w:t>(FIFO) method to compute the period of holding. The proof of the cost of acquisition will be the contract note. The computation of capital gains is done account-wise.</w:t>
      </w:r>
    </w:p>
    <w:p w:rsidR="001407D1" w:rsidRPr="003606BE" w:rsidRDefault="001407D1" w:rsidP="00D06426">
      <w:pPr>
        <w:pStyle w:val="Heading2"/>
        <w:pBdr>
          <w:bottom w:val="single" w:sz="6" w:space="0" w:color="AAAAAA"/>
        </w:pBdr>
        <w:shd w:val="clear" w:color="auto" w:fill="FFFFFF"/>
        <w:spacing w:before="0"/>
        <w:jc w:val="both"/>
        <w:rPr>
          <w:rFonts w:asciiTheme="minorHAnsi" w:hAnsiTheme="minorHAnsi" w:cs="Times New Roman"/>
          <w:b w:val="0"/>
          <w:bCs w:val="0"/>
          <w:color w:val="000000"/>
          <w:sz w:val="42"/>
          <w:szCs w:val="36"/>
        </w:rPr>
      </w:pPr>
      <w:r w:rsidRPr="003606BE">
        <w:rPr>
          <w:rStyle w:val="mw-headline"/>
          <w:rFonts w:asciiTheme="minorHAnsi" w:hAnsiTheme="minorHAnsi"/>
          <w:b w:val="0"/>
          <w:bCs w:val="0"/>
          <w:color w:val="000000"/>
          <w:sz w:val="32"/>
        </w:rPr>
        <w:t xml:space="preserve">Documents Required For </w:t>
      </w:r>
      <w:proofErr w:type="spellStart"/>
      <w:r w:rsidRPr="003606BE">
        <w:rPr>
          <w:rStyle w:val="mw-headline"/>
          <w:rFonts w:asciiTheme="minorHAnsi" w:hAnsiTheme="minorHAnsi"/>
          <w:b w:val="0"/>
          <w:bCs w:val="0"/>
          <w:color w:val="000000"/>
          <w:sz w:val="32"/>
        </w:rPr>
        <w:t>Demat</w:t>
      </w:r>
      <w:proofErr w:type="spellEnd"/>
      <w:r w:rsidRPr="003606BE">
        <w:rPr>
          <w:rStyle w:val="mw-headline"/>
          <w:rFonts w:asciiTheme="minorHAnsi" w:hAnsiTheme="minorHAnsi"/>
          <w:b w:val="0"/>
          <w:bCs w:val="0"/>
          <w:color w:val="000000"/>
          <w:sz w:val="32"/>
        </w:rPr>
        <w:t xml:space="preserve"> Account</w:t>
      </w:r>
    </w:p>
    <w:p w:rsidR="001407D1" w:rsidRPr="003606BE" w:rsidRDefault="001407D1" w:rsidP="00D06426">
      <w:pPr>
        <w:pStyle w:val="NormalWeb"/>
        <w:shd w:val="clear" w:color="auto" w:fill="FFFFFF"/>
        <w:spacing w:before="0" w:beforeAutospacing="0" w:after="0" w:afterAutospacing="0" w:line="330" w:lineRule="atLeast"/>
        <w:jc w:val="both"/>
        <w:rPr>
          <w:rFonts w:asciiTheme="minorHAnsi" w:hAnsiTheme="minorHAnsi" w:cs="Arial"/>
          <w:color w:val="252525"/>
          <w:sz w:val="27"/>
          <w:szCs w:val="21"/>
        </w:rPr>
      </w:pPr>
      <w:r w:rsidRPr="003606BE">
        <w:rPr>
          <w:rFonts w:asciiTheme="minorHAnsi" w:hAnsiTheme="minorHAnsi" w:cs="Arial"/>
          <w:color w:val="252525"/>
          <w:sz w:val="27"/>
          <w:szCs w:val="21"/>
        </w:rPr>
        <w:t xml:space="preserve">To open a </w:t>
      </w:r>
      <w:proofErr w:type="spellStart"/>
      <w:r w:rsidRPr="003606BE">
        <w:rPr>
          <w:rFonts w:asciiTheme="minorHAnsi" w:hAnsiTheme="minorHAnsi" w:cs="Arial"/>
          <w:color w:val="252525"/>
          <w:sz w:val="27"/>
          <w:szCs w:val="21"/>
        </w:rPr>
        <w:t>Demat</w:t>
      </w:r>
      <w:proofErr w:type="spellEnd"/>
      <w:r w:rsidRPr="003606BE">
        <w:rPr>
          <w:rFonts w:asciiTheme="minorHAnsi" w:hAnsiTheme="minorHAnsi" w:cs="Arial"/>
          <w:color w:val="252525"/>
          <w:sz w:val="27"/>
          <w:szCs w:val="21"/>
        </w:rPr>
        <w:t xml:space="preserve"> account you have to provide documents which fulfill the requirements of KYC (Know Your Customer) norms. You have to sign a contract with Stock broker. Generally the documents are:</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PAN (Compulsory)</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Bank statement (last 3 months)</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Address Proof</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Income Tax Return</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 xml:space="preserve">Two </w:t>
      </w:r>
      <w:proofErr w:type="spellStart"/>
      <w:r w:rsidRPr="003606BE">
        <w:rPr>
          <w:rFonts w:cs="Arial"/>
          <w:color w:val="252525"/>
          <w:sz w:val="27"/>
          <w:szCs w:val="21"/>
        </w:rPr>
        <w:t>colour</w:t>
      </w:r>
      <w:proofErr w:type="spellEnd"/>
      <w:r w:rsidRPr="003606BE">
        <w:rPr>
          <w:rFonts w:cs="Arial"/>
          <w:color w:val="252525"/>
          <w:sz w:val="27"/>
          <w:szCs w:val="21"/>
        </w:rPr>
        <w:t xml:space="preserve"> photos</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 xml:space="preserve">Bank crossed </w:t>
      </w:r>
      <w:proofErr w:type="spellStart"/>
      <w:r w:rsidRPr="003606BE">
        <w:rPr>
          <w:rFonts w:cs="Arial"/>
          <w:color w:val="252525"/>
          <w:sz w:val="27"/>
          <w:szCs w:val="21"/>
        </w:rPr>
        <w:t>Cheque</w:t>
      </w:r>
      <w:proofErr w:type="spellEnd"/>
      <w:r w:rsidRPr="003606BE">
        <w:rPr>
          <w:rFonts w:cs="Arial"/>
          <w:color w:val="252525"/>
          <w:sz w:val="27"/>
          <w:szCs w:val="21"/>
        </w:rPr>
        <w:t xml:space="preserve"> (If required)</w:t>
      </w:r>
    </w:p>
    <w:p w:rsidR="001407D1" w:rsidRPr="003606BE" w:rsidRDefault="001407D1" w:rsidP="00D06426">
      <w:pPr>
        <w:numPr>
          <w:ilvl w:val="0"/>
          <w:numId w:val="3"/>
        </w:numPr>
        <w:shd w:val="clear" w:color="auto" w:fill="FFFFFF"/>
        <w:spacing w:after="0" w:line="330" w:lineRule="atLeast"/>
        <w:ind w:left="384"/>
        <w:jc w:val="both"/>
        <w:rPr>
          <w:rFonts w:cs="Arial"/>
          <w:color w:val="252525"/>
          <w:sz w:val="27"/>
          <w:szCs w:val="21"/>
        </w:rPr>
      </w:pPr>
      <w:r w:rsidRPr="003606BE">
        <w:rPr>
          <w:rFonts w:cs="Arial"/>
          <w:color w:val="252525"/>
          <w:sz w:val="27"/>
          <w:szCs w:val="21"/>
        </w:rPr>
        <w:t>KYC details</w:t>
      </w:r>
    </w:p>
    <w:sectPr w:rsidR="001407D1" w:rsidRPr="003606BE" w:rsidSect="009D01B7">
      <w:pgSz w:w="12240" w:h="15840"/>
      <w:pgMar w:top="360" w:right="1008" w:bottom="36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20929"/>
    <w:multiLevelType w:val="multilevel"/>
    <w:tmpl w:val="35B61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F71B3"/>
    <w:multiLevelType w:val="multilevel"/>
    <w:tmpl w:val="577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ED1D5D"/>
    <w:multiLevelType w:val="multilevel"/>
    <w:tmpl w:val="4F3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0D1554"/>
    <w:multiLevelType w:val="multilevel"/>
    <w:tmpl w:val="DBD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B06029"/>
    <w:multiLevelType w:val="multilevel"/>
    <w:tmpl w:val="BC0C96B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07D1"/>
    <w:rsid w:val="001407D1"/>
    <w:rsid w:val="003606BE"/>
    <w:rsid w:val="00482844"/>
    <w:rsid w:val="00563A47"/>
    <w:rsid w:val="009D01B7"/>
    <w:rsid w:val="00D06426"/>
    <w:rsid w:val="00E73B2C"/>
    <w:rsid w:val="00FD635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51"/>
  </w:style>
  <w:style w:type="paragraph" w:styleId="Heading1">
    <w:name w:val="heading 1"/>
    <w:basedOn w:val="Normal"/>
    <w:link w:val="Heading1Char"/>
    <w:uiPriority w:val="9"/>
    <w:qFormat/>
    <w:rsid w:val="001407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407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07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D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07D1"/>
    <w:rPr>
      <w:color w:val="0000FF"/>
      <w:u w:val="single"/>
    </w:rPr>
  </w:style>
  <w:style w:type="paragraph" w:styleId="NormalWeb">
    <w:name w:val="Normal (Web)"/>
    <w:basedOn w:val="Normal"/>
    <w:uiPriority w:val="99"/>
    <w:semiHidden/>
    <w:unhideWhenUsed/>
    <w:rsid w:val="00140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7D1"/>
  </w:style>
  <w:style w:type="character" w:customStyle="1" w:styleId="ipa">
    <w:name w:val="ipa"/>
    <w:basedOn w:val="DefaultParagraphFont"/>
    <w:rsid w:val="001407D1"/>
  </w:style>
  <w:style w:type="paragraph" w:styleId="BalloonText">
    <w:name w:val="Balloon Text"/>
    <w:basedOn w:val="Normal"/>
    <w:link w:val="BalloonTextChar"/>
    <w:uiPriority w:val="99"/>
    <w:semiHidden/>
    <w:unhideWhenUsed/>
    <w:rsid w:val="00140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D1"/>
    <w:rPr>
      <w:rFonts w:ascii="Tahoma" w:hAnsi="Tahoma" w:cs="Tahoma"/>
      <w:sz w:val="16"/>
      <w:szCs w:val="16"/>
    </w:rPr>
  </w:style>
  <w:style w:type="character" w:customStyle="1" w:styleId="Heading2Char">
    <w:name w:val="Heading 2 Char"/>
    <w:basedOn w:val="DefaultParagraphFont"/>
    <w:link w:val="Heading2"/>
    <w:uiPriority w:val="9"/>
    <w:rsid w:val="001407D1"/>
    <w:rPr>
      <w:rFonts w:asciiTheme="majorHAnsi" w:eastAsiaTheme="majorEastAsia" w:hAnsiTheme="majorHAnsi" w:cstheme="majorBidi"/>
      <w:b/>
      <w:bCs/>
      <w:color w:val="4F81BD" w:themeColor="accent1"/>
      <w:sz w:val="26"/>
      <w:szCs w:val="26"/>
    </w:rPr>
  </w:style>
  <w:style w:type="character" w:customStyle="1" w:styleId="toctoggle">
    <w:name w:val="toctoggle"/>
    <w:basedOn w:val="DefaultParagraphFont"/>
    <w:rsid w:val="001407D1"/>
  </w:style>
  <w:style w:type="character" w:customStyle="1" w:styleId="tocnumber">
    <w:name w:val="tocnumber"/>
    <w:basedOn w:val="DefaultParagraphFont"/>
    <w:rsid w:val="001407D1"/>
  </w:style>
  <w:style w:type="character" w:customStyle="1" w:styleId="toctext">
    <w:name w:val="toctext"/>
    <w:basedOn w:val="DefaultParagraphFont"/>
    <w:rsid w:val="001407D1"/>
  </w:style>
  <w:style w:type="character" w:customStyle="1" w:styleId="mw-headline">
    <w:name w:val="mw-headline"/>
    <w:basedOn w:val="DefaultParagraphFont"/>
    <w:rsid w:val="001407D1"/>
  </w:style>
  <w:style w:type="character" w:customStyle="1" w:styleId="mw-editsection">
    <w:name w:val="mw-editsection"/>
    <w:basedOn w:val="DefaultParagraphFont"/>
    <w:rsid w:val="001407D1"/>
  </w:style>
  <w:style w:type="character" w:customStyle="1" w:styleId="mw-editsection-bracket">
    <w:name w:val="mw-editsection-bracket"/>
    <w:basedOn w:val="DefaultParagraphFont"/>
    <w:rsid w:val="001407D1"/>
  </w:style>
  <w:style w:type="character" w:customStyle="1" w:styleId="Heading3Char">
    <w:name w:val="Heading 3 Char"/>
    <w:basedOn w:val="DefaultParagraphFont"/>
    <w:link w:val="Heading3"/>
    <w:uiPriority w:val="9"/>
    <w:semiHidden/>
    <w:rsid w:val="001407D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606BE"/>
    <w:pPr>
      <w:ind w:left="720"/>
      <w:contextualSpacing/>
    </w:pPr>
  </w:style>
</w:styles>
</file>

<file path=word/webSettings.xml><?xml version="1.0" encoding="utf-8"?>
<w:webSettings xmlns:r="http://schemas.openxmlformats.org/officeDocument/2006/relationships" xmlns:w="http://schemas.openxmlformats.org/wordprocessingml/2006/main">
  <w:divs>
    <w:div w:id="219092954">
      <w:bodyDiv w:val="1"/>
      <w:marLeft w:val="0"/>
      <w:marRight w:val="0"/>
      <w:marTop w:val="0"/>
      <w:marBottom w:val="0"/>
      <w:divBdr>
        <w:top w:val="none" w:sz="0" w:space="0" w:color="auto"/>
        <w:left w:val="none" w:sz="0" w:space="0" w:color="auto"/>
        <w:bottom w:val="none" w:sz="0" w:space="0" w:color="auto"/>
        <w:right w:val="none" w:sz="0" w:space="0" w:color="auto"/>
      </w:divBdr>
    </w:div>
    <w:div w:id="338047930">
      <w:bodyDiv w:val="1"/>
      <w:marLeft w:val="0"/>
      <w:marRight w:val="0"/>
      <w:marTop w:val="0"/>
      <w:marBottom w:val="0"/>
      <w:divBdr>
        <w:top w:val="none" w:sz="0" w:space="0" w:color="auto"/>
        <w:left w:val="none" w:sz="0" w:space="0" w:color="auto"/>
        <w:bottom w:val="none" w:sz="0" w:space="0" w:color="auto"/>
        <w:right w:val="none" w:sz="0" w:space="0" w:color="auto"/>
      </w:divBdr>
    </w:div>
    <w:div w:id="547422366">
      <w:bodyDiv w:val="1"/>
      <w:marLeft w:val="0"/>
      <w:marRight w:val="0"/>
      <w:marTop w:val="0"/>
      <w:marBottom w:val="0"/>
      <w:divBdr>
        <w:top w:val="none" w:sz="0" w:space="0" w:color="auto"/>
        <w:left w:val="none" w:sz="0" w:space="0" w:color="auto"/>
        <w:bottom w:val="none" w:sz="0" w:space="0" w:color="auto"/>
        <w:right w:val="none" w:sz="0" w:space="0" w:color="auto"/>
      </w:divBdr>
    </w:div>
    <w:div w:id="963119106">
      <w:bodyDiv w:val="1"/>
      <w:marLeft w:val="0"/>
      <w:marRight w:val="0"/>
      <w:marTop w:val="0"/>
      <w:marBottom w:val="0"/>
      <w:divBdr>
        <w:top w:val="none" w:sz="0" w:space="0" w:color="auto"/>
        <w:left w:val="none" w:sz="0" w:space="0" w:color="auto"/>
        <w:bottom w:val="none" w:sz="0" w:space="0" w:color="auto"/>
        <w:right w:val="none" w:sz="0" w:space="0" w:color="auto"/>
      </w:divBdr>
    </w:div>
    <w:div w:id="1061098982">
      <w:bodyDiv w:val="1"/>
      <w:marLeft w:val="0"/>
      <w:marRight w:val="0"/>
      <w:marTop w:val="0"/>
      <w:marBottom w:val="0"/>
      <w:divBdr>
        <w:top w:val="none" w:sz="0" w:space="0" w:color="auto"/>
        <w:left w:val="none" w:sz="0" w:space="0" w:color="auto"/>
        <w:bottom w:val="none" w:sz="0" w:space="0" w:color="auto"/>
        <w:right w:val="none" w:sz="0" w:space="0" w:color="auto"/>
      </w:divBdr>
      <w:divsChild>
        <w:div w:id="2102800829">
          <w:marLeft w:val="0"/>
          <w:marRight w:val="0"/>
          <w:marTop w:val="0"/>
          <w:marBottom w:val="0"/>
          <w:divBdr>
            <w:top w:val="none" w:sz="0" w:space="0" w:color="auto"/>
            <w:left w:val="none" w:sz="0" w:space="0" w:color="auto"/>
            <w:bottom w:val="none" w:sz="0" w:space="0" w:color="auto"/>
            <w:right w:val="none" w:sz="0" w:space="0" w:color="auto"/>
          </w:divBdr>
          <w:divsChild>
            <w:div w:id="1453133101">
              <w:marLeft w:val="0"/>
              <w:marRight w:val="0"/>
              <w:marTop w:val="0"/>
              <w:marBottom w:val="0"/>
              <w:divBdr>
                <w:top w:val="none" w:sz="0" w:space="0" w:color="auto"/>
                <w:left w:val="none" w:sz="0" w:space="0" w:color="auto"/>
                <w:bottom w:val="none" w:sz="0" w:space="0" w:color="auto"/>
                <w:right w:val="none" w:sz="0" w:space="0" w:color="auto"/>
              </w:divBdr>
            </w:div>
            <w:div w:id="374543250">
              <w:marLeft w:val="240"/>
              <w:marRight w:val="0"/>
              <w:marTop w:val="0"/>
              <w:marBottom w:val="336"/>
              <w:divBdr>
                <w:top w:val="none" w:sz="0" w:space="0" w:color="auto"/>
                <w:left w:val="none" w:sz="0" w:space="0" w:color="auto"/>
                <w:bottom w:val="none" w:sz="0" w:space="0" w:color="auto"/>
                <w:right w:val="none" w:sz="0" w:space="0" w:color="auto"/>
              </w:divBdr>
              <w:divsChild>
                <w:div w:id="1641107195">
                  <w:marLeft w:val="240"/>
                  <w:marRight w:val="0"/>
                  <w:marTop w:val="0"/>
                  <w:marBottom w:val="0"/>
                  <w:divBdr>
                    <w:top w:val="single" w:sz="6" w:space="2" w:color="CCCCCC"/>
                    <w:left w:val="single" w:sz="6" w:space="2" w:color="CCCCCC"/>
                    <w:bottom w:val="single" w:sz="6" w:space="2" w:color="CCCCCC"/>
                    <w:right w:val="single" w:sz="6" w:space="2" w:color="CCCCCC"/>
                  </w:divBdr>
                  <w:divsChild>
                    <w:div w:id="20712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vestment_broker" TargetMode="External"/><Relationship Id="rId13" Type="http://schemas.openxmlformats.org/officeDocument/2006/relationships/hyperlink" Target="https://en.wikipedia.org/wiki/Demat_account" TargetMode="External"/><Relationship Id="rId18" Type="http://schemas.openxmlformats.org/officeDocument/2006/relationships/hyperlink" Target="https://en.wikipedia.org/wiki/Demat_account" TargetMode="External"/><Relationship Id="rId26" Type="http://schemas.openxmlformats.org/officeDocument/2006/relationships/hyperlink" Target="https://en.wikipedia.org/wiki/Debt" TargetMode="External"/><Relationship Id="rId3" Type="http://schemas.openxmlformats.org/officeDocument/2006/relationships/settings" Target="settings.xml"/><Relationship Id="rId21" Type="http://schemas.openxmlformats.org/officeDocument/2006/relationships/hyperlink" Target="https://en.wikipedia.org/wiki/Stock_certificates" TargetMode="External"/><Relationship Id="rId34" Type="http://schemas.openxmlformats.org/officeDocument/2006/relationships/hyperlink" Target="https://en.wikipedia.org/wiki/Capital_gains_tax" TargetMode="External"/><Relationship Id="rId7" Type="http://schemas.openxmlformats.org/officeDocument/2006/relationships/hyperlink" Target="https://en.wikipedia.org/wiki/Dematerialization_(securities)" TargetMode="External"/><Relationship Id="rId12" Type="http://schemas.openxmlformats.org/officeDocument/2006/relationships/hyperlink" Target="https://en.wikipedia.org/wiki/Security_(finance)" TargetMode="External"/><Relationship Id="rId17" Type="http://schemas.openxmlformats.org/officeDocument/2006/relationships/hyperlink" Target="https://en.wikipedia.org/wiki/Demat_account" TargetMode="External"/><Relationship Id="rId25" Type="http://schemas.openxmlformats.org/officeDocument/2006/relationships/hyperlink" Target="https://en.wikipedia.org/wiki/Equity_(finance)" TargetMode="External"/><Relationship Id="rId33" Type="http://schemas.openxmlformats.org/officeDocument/2006/relationships/hyperlink" Target="https://en.wikipedia.org/wiki/Capital_gains" TargetMode="External"/><Relationship Id="rId2" Type="http://schemas.openxmlformats.org/officeDocument/2006/relationships/styles" Target="styles.xml"/><Relationship Id="rId16" Type="http://schemas.openxmlformats.org/officeDocument/2006/relationships/hyperlink" Target="https://en.wikipedia.org/wiki/Demat_account" TargetMode="External"/><Relationship Id="rId20" Type="http://schemas.openxmlformats.org/officeDocument/2006/relationships/hyperlink" Target="https://en.wikipedia.org/wiki/Demat_account" TargetMode="External"/><Relationship Id="rId29" Type="http://schemas.openxmlformats.org/officeDocument/2006/relationships/hyperlink" Target="https://en.wikipedia.org/wiki/AXIS_Bank" TargetMode="External"/><Relationship Id="rId1" Type="http://schemas.openxmlformats.org/officeDocument/2006/relationships/numbering" Target="numbering.xml"/><Relationship Id="rId6" Type="http://schemas.openxmlformats.org/officeDocument/2006/relationships/hyperlink" Target="https://en.wikipedia.org/wiki/Share_(finance)" TargetMode="External"/><Relationship Id="rId11" Type="http://schemas.openxmlformats.org/officeDocument/2006/relationships/hyperlink" Target="https://en.wikipedia.org/wiki/Password" TargetMode="External"/><Relationship Id="rId24" Type="http://schemas.openxmlformats.org/officeDocument/2006/relationships/hyperlink" Target="https://en.wikipedia.org/wiki/Depository_participant" TargetMode="External"/><Relationship Id="rId32" Type="http://schemas.openxmlformats.org/officeDocument/2006/relationships/hyperlink" Target="https://en.wikipedia.org/wiki/Angel_Broking" TargetMode="External"/><Relationship Id="rId37" Type="http://schemas.openxmlformats.org/officeDocument/2006/relationships/theme" Target="theme/theme1.xml"/><Relationship Id="rId5" Type="http://schemas.openxmlformats.org/officeDocument/2006/relationships/hyperlink" Target="https://en.wikipedia.org/wiki/India" TargetMode="External"/><Relationship Id="rId15" Type="http://schemas.openxmlformats.org/officeDocument/2006/relationships/hyperlink" Target="https://en.wikipedia.org/wiki/Demat_account" TargetMode="External"/><Relationship Id="rId23" Type="http://schemas.openxmlformats.org/officeDocument/2006/relationships/hyperlink" Target="https://en.wikipedia.org/w/index.php?title=Depository_participantDP&amp;action=edit&amp;redlink=1" TargetMode="External"/><Relationship Id="rId28" Type="http://schemas.openxmlformats.org/officeDocument/2006/relationships/hyperlink" Target="https://en.wikipedia.org/wiki/HDFC_Bank" TargetMode="External"/><Relationship Id="rId36" Type="http://schemas.openxmlformats.org/officeDocument/2006/relationships/fontTable" Target="fontTable.xml"/><Relationship Id="rId10" Type="http://schemas.openxmlformats.org/officeDocument/2006/relationships/hyperlink" Target="https://en.wikipedia.org/wiki/Internet" TargetMode="External"/><Relationship Id="rId19" Type="http://schemas.openxmlformats.org/officeDocument/2006/relationships/hyperlink" Target="https://en.wikipedia.org/wiki/Demat_account" TargetMode="External"/><Relationship Id="rId31" Type="http://schemas.openxmlformats.org/officeDocument/2006/relationships/hyperlink" Target="https://en.wikipedia.org/wiki/Demat_account" TargetMode="External"/><Relationship Id="rId4" Type="http://schemas.openxmlformats.org/officeDocument/2006/relationships/webSettings" Target="webSettings.xml"/><Relationship Id="rId9" Type="http://schemas.openxmlformats.org/officeDocument/2006/relationships/hyperlink" Target="https://en.wikipedia.org/wiki/Shares" TargetMode="External"/><Relationship Id="rId14" Type="http://schemas.openxmlformats.org/officeDocument/2006/relationships/hyperlink" Target="https://en.wikipedia.org/wiki/Demat_account" TargetMode="External"/><Relationship Id="rId22" Type="http://schemas.openxmlformats.org/officeDocument/2006/relationships/hyperlink" Target="https://en.wikipedia.org/wiki/Transfer_deed" TargetMode="External"/><Relationship Id="rId27" Type="http://schemas.openxmlformats.org/officeDocument/2006/relationships/hyperlink" Target="https://en.wikipedia.org/wiki/Profit_(accounting)" TargetMode="External"/><Relationship Id="rId30" Type="http://schemas.openxmlformats.org/officeDocument/2006/relationships/hyperlink" Target="https://en.wikipedia.org/wiki/ICICI_Bank" TargetMode="External"/><Relationship Id="rId35" Type="http://schemas.openxmlformats.org/officeDocument/2006/relationships/hyperlink" Target="https://en.wikipedia.org/wiki/FIFO_and_LIFO_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cp:lastModifiedBy>
  <cp:revision>6</cp:revision>
  <dcterms:created xsi:type="dcterms:W3CDTF">2016-09-12T11:10:00Z</dcterms:created>
  <dcterms:modified xsi:type="dcterms:W3CDTF">2016-12-25T03:43:00Z</dcterms:modified>
</cp:coreProperties>
</file>