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A9E23" w14:textId="77777777" w:rsidR="003C7E92" w:rsidRPr="00377A11" w:rsidRDefault="003C7E92" w:rsidP="00377A11">
      <w:pPr>
        <w:shd w:val="clear" w:color="auto" w:fill="FFFFFF"/>
        <w:spacing w:after="150" w:line="240" w:lineRule="auto"/>
        <w:jc w:val="both"/>
        <w:outlineLvl w:val="1"/>
        <w:rPr>
          <w:rFonts w:ascii="Source Sans Pro" w:hAnsi="Source Sans Pro"/>
          <w:b/>
          <w:sz w:val="33"/>
          <w:rPrChange w:id="0" w:author="Manish Dadhich" w:date="2022-04-06T11:12:00Z">
            <w:rPr>
              <w:rFonts w:ascii="Source Sans Pro" w:hAnsi="Source Sans Pro"/>
              <w:b/>
              <w:color w:val="797979"/>
              <w:sz w:val="33"/>
            </w:rPr>
          </w:rPrChange>
        </w:rPr>
        <w:pPrChange w:id="1" w:author="Manish Dadhich" w:date="2022-04-06T11:12:00Z">
          <w:pPr>
            <w:shd w:val="clear" w:color="auto" w:fill="FFFFFF"/>
            <w:spacing w:after="150" w:line="240" w:lineRule="auto"/>
            <w:outlineLvl w:val="1"/>
          </w:pPr>
        </w:pPrChange>
      </w:pPr>
      <w:r w:rsidRPr="00377A11">
        <w:rPr>
          <w:rFonts w:ascii="Source Sans Pro" w:hAnsi="Source Sans Pro"/>
          <w:b/>
          <w:sz w:val="33"/>
          <w:rPrChange w:id="2" w:author="Manish Dadhich" w:date="2022-04-06T11:12:00Z">
            <w:rPr>
              <w:rFonts w:ascii="Source Sans Pro" w:hAnsi="Source Sans Pro"/>
              <w:b/>
              <w:color w:val="797979"/>
              <w:sz w:val="33"/>
            </w:rPr>
          </w:rPrChange>
        </w:rPr>
        <w:t>What is Credit Scoring?</w:t>
      </w:r>
    </w:p>
    <w:p w14:paraId="7A717A0E" w14:textId="77777777" w:rsidR="003C7E92" w:rsidRPr="00377A11" w:rsidRDefault="003C7E92" w:rsidP="00377A11">
      <w:pPr>
        <w:shd w:val="clear" w:color="auto" w:fill="FFFFFF"/>
        <w:spacing w:after="100" w:afterAutospacing="1" w:line="240" w:lineRule="auto"/>
        <w:jc w:val="both"/>
        <w:rPr>
          <w:rFonts w:ascii="Source Sans Pro" w:hAnsi="Source Sans Pro"/>
          <w:sz w:val="24"/>
          <w:rPrChange w:id="3" w:author="Manish Dadhich" w:date="2022-04-06T11:12:00Z">
            <w:rPr>
              <w:rFonts w:ascii="Source Sans Pro" w:hAnsi="Source Sans Pro"/>
              <w:color w:val="333333"/>
              <w:sz w:val="24"/>
            </w:rPr>
          </w:rPrChange>
        </w:rPr>
        <w:pPrChange w:id="4" w:author="Manish Dadhich" w:date="2022-04-06T11:12:00Z">
          <w:pPr>
            <w:shd w:val="clear" w:color="auto" w:fill="FFFFFF"/>
            <w:spacing w:after="100" w:afterAutospacing="1" w:line="240" w:lineRule="auto"/>
          </w:pPr>
        </w:pPrChange>
      </w:pPr>
      <w:r w:rsidRPr="00377A11">
        <w:rPr>
          <w:rFonts w:ascii="Source Sans Pro" w:hAnsi="Source Sans Pro"/>
          <w:sz w:val="24"/>
          <w:rPrChange w:id="5" w:author="Manish Dadhich" w:date="2022-04-06T11:12:00Z">
            <w:rPr>
              <w:rFonts w:ascii="Source Sans Pro" w:hAnsi="Source Sans Pro"/>
              <w:color w:val="333333"/>
              <w:sz w:val="24"/>
            </w:rPr>
          </w:rPrChange>
        </w:rPr>
        <w:t>Credit scoring is a statistical analysis that lenders and financial institutions conduct to access the creditworthiness of an individual. Lenders refer to credit scores to decide whether to extend or refuse credit. A credit score for an individual is a number between 300 and 850, 850 being the highest possible credit rating. A credit score impacts financial transactions, such as credit cards, mortgages, car loans, and personal loans.</w:t>
      </w:r>
    </w:p>
    <w:p w14:paraId="6E646704" w14:textId="77777777" w:rsidR="003C7E92" w:rsidRPr="00377A11" w:rsidRDefault="003C7E92" w:rsidP="00377A11">
      <w:pPr>
        <w:shd w:val="clear" w:color="auto" w:fill="FFFFFF"/>
        <w:spacing w:after="100" w:afterAutospacing="1" w:line="240" w:lineRule="auto"/>
        <w:jc w:val="both"/>
        <w:rPr>
          <w:rFonts w:ascii="Source Sans Pro" w:hAnsi="Source Sans Pro"/>
          <w:sz w:val="24"/>
          <w:rPrChange w:id="6" w:author="Manish Dadhich" w:date="2022-04-06T11:12:00Z">
            <w:rPr>
              <w:rFonts w:ascii="Source Sans Pro" w:hAnsi="Source Sans Pro"/>
              <w:color w:val="333333"/>
              <w:sz w:val="24"/>
            </w:rPr>
          </w:rPrChange>
        </w:rPr>
        <w:pPrChange w:id="7" w:author="Manish Dadhich" w:date="2022-04-06T11:12:00Z">
          <w:pPr>
            <w:shd w:val="clear" w:color="auto" w:fill="FFFFFF"/>
            <w:spacing w:after="100" w:afterAutospacing="1" w:line="240" w:lineRule="auto"/>
          </w:pPr>
        </w:pPrChange>
      </w:pPr>
      <w:r w:rsidRPr="00377A11">
        <w:rPr>
          <w:rFonts w:ascii="Source Sans Pro" w:hAnsi="Source Sans Pro"/>
          <w:sz w:val="24"/>
          <w:rPrChange w:id="8" w:author="Manish Dadhich" w:date="2022-04-06T11:12:00Z">
            <w:rPr>
              <w:rFonts w:ascii="Source Sans Pro" w:hAnsi="Source Sans Pro"/>
              <w:color w:val="333333"/>
              <w:sz w:val="24"/>
            </w:rPr>
          </w:rPrChange>
        </w:rPr>
        <w:t>A credit score is influenced by five factors—payment history, types of credit availed so far, new credit, current debt, and length of credit held. The lender needs to pay special attention to current </w:t>
      </w:r>
      <w:r w:rsidR="00C92329" w:rsidRPr="00377A11">
        <w:fldChar w:fldCharType="begin"/>
      </w:r>
      <w:r w:rsidR="00C92329" w:rsidRPr="00377A11">
        <w:instrText xml:space="preserve"> HYPERLINK "https://cleartax.in/g/terms/debt" </w:instrText>
      </w:r>
      <w:r w:rsidR="00C92329" w:rsidRPr="00377A11">
        <w:fldChar w:fldCharType="separate"/>
      </w:r>
      <w:r w:rsidRPr="00377A11">
        <w:rPr>
          <w:rFonts w:ascii="Source Sans Pro" w:hAnsi="Source Sans Pro"/>
          <w:sz w:val="24"/>
          <w:u w:val="single"/>
          <w:rPrChange w:id="9" w:author="Manish Dadhich" w:date="2022-04-06T11:12:00Z">
            <w:rPr>
              <w:rFonts w:ascii="Source Sans Pro" w:hAnsi="Source Sans Pro"/>
              <w:color w:val="007BFF"/>
              <w:sz w:val="24"/>
              <w:u w:val="single"/>
            </w:rPr>
          </w:rPrChange>
        </w:rPr>
        <w:t>debt</w:t>
      </w:r>
      <w:r w:rsidR="00C92329" w:rsidRPr="00377A11">
        <w:rPr>
          <w:rFonts w:ascii="Source Sans Pro" w:hAnsi="Source Sans Pro"/>
          <w:sz w:val="24"/>
          <w:u w:val="single"/>
          <w:rPrChange w:id="10"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11" w:author="Manish Dadhich" w:date="2022-04-06T11:12:00Z">
            <w:rPr>
              <w:rFonts w:ascii="Source Sans Pro" w:hAnsi="Source Sans Pro"/>
              <w:color w:val="333333"/>
              <w:sz w:val="24"/>
            </w:rPr>
          </w:rPrChange>
        </w:rPr>
        <w:t> and </w:t>
      </w:r>
      <w:r w:rsidR="00C92329" w:rsidRPr="00377A11">
        <w:fldChar w:fldCharType="begin"/>
      </w:r>
      <w:r w:rsidR="00C92329" w:rsidRPr="00377A11">
        <w:instrText xml:space="preserve"> HYPERLINK "https://cleartax.in/g/term</w:instrText>
      </w:r>
      <w:r w:rsidR="00C92329" w:rsidRPr="00377A11">
        <w:instrText xml:space="preserve">s/payment" </w:instrText>
      </w:r>
      <w:r w:rsidR="00C92329" w:rsidRPr="00377A11">
        <w:fldChar w:fldCharType="separate"/>
      </w:r>
      <w:r w:rsidRPr="00377A11">
        <w:rPr>
          <w:rFonts w:ascii="Source Sans Pro" w:hAnsi="Source Sans Pro"/>
          <w:sz w:val="24"/>
          <w:u w:val="single"/>
          <w:rPrChange w:id="12" w:author="Manish Dadhich" w:date="2022-04-06T11:12:00Z">
            <w:rPr>
              <w:rFonts w:ascii="Source Sans Pro" w:hAnsi="Source Sans Pro"/>
              <w:color w:val="007BFF"/>
              <w:sz w:val="24"/>
              <w:u w:val="single"/>
            </w:rPr>
          </w:rPrChange>
        </w:rPr>
        <w:t>payment</w:t>
      </w:r>
      <w:r w:rsidR="00C92329" w:rsidRPr="00377A11">
        <w:rPr>
          <w:rFonts w:ascii="Source Sans Pro" w:hAnsi="Source Sans Pro"/>
          <w:sz w:val="24"/>
          <w:u w:val="single"/>
          <w:rPrChange w:id="13"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14" w:author="Manish Dadhich" w:date="2022-04-06T11:12:00Z">
            <w:rPr>
              <w:rFonts w:ascii="Source Sans Pro" w:hAnsi="Source Sans Pro"/>
              <w:color w:val="333333"/>
              <w:sz w:val="24"/>
            </w:rPr>
          </w:rPrChange>
        </w:rPr>
        <w:t> history.</w:t>
      </w:r>
    </w:p>
    <w:p w14:paraId="1CD0EF14" w14:textId="77777777" w:rsidR="003C7E92" w:rsidRPr="00377A11" w:rsidRDefault="003C7E92" w:rsidP="00377A11">
      <w:pPr>
        <w:shd w:val="clear" w:color="auto" w:fill="FFFFFF"/>
        <w:spacing w:after="100" w:afterAutospacing="1" w:line="240" w:lineRule="auto"/>
        <w:jc w:val="both"/>
        <w:rPr>
          <w:rFonts w:ascii="Source Sans Pro" w:hAnsi="Source Sans Pro"/>
          <w:sz w:val="24"/>
          <w:rPrChange w:id="15" w:author="Manish Dadhich" w:date="2022-04-06T11:12:00Z">
            <w:rPr>
              <w:rFonts w:ascii="Source Sans Pro" w:hAnsi="Source Sans Pro"/>
              <w:color w:val="333333"/>
              <w:sz w:val="24"/>
            </w:rPr>
          </w:rPrChange>
        </w:rPr>
        <w:pPrChange w:id="16" w:author="Manish Dadhich" w:date="2022-04-06T11:12:00Z">
          <w:pPr>
            <w:shd w:val="clear" w:color="auto" w:fill="FFFFFF"/>
            <w:spacing w:after="100" w:afterAutospacing="1" w:line="240" w:lineRule="auto"/>
          </w:pPr>
        </w:pPrChange>
      </w:pPr>
      <w:r w:rsidRPr="00377A11">
        <w:rPr>
          <w:rFonts w:ascii="Source Sans Pro" w:hAnsi="Source Sans Pro"/>
          <w:sz w:val="24"/>
          <w:rPrChange w:id="17" w:author="Manish Dadhich" w:date="2022-04-06T11:12:00Z">
            <w:rPr>
              <w:rFonts w:ascii="Source Sans Pro" w:hAnsi="Source Sans Pro"/>
              <w:color w:val="333333"/>
              <w:sz w:val="24"/>
            </w:rPr>
          </w:rPrChange>
        </w:rPr>
        <w:t>Lenders use </w:t>
      </w:r>
      <w:r w:rsidR="00C92329" w:rsidRPr="00377A11">
        <w:fldChar w:fldCharType="begin"/>
      </w:r>
      <w:r w:rsidR="00C92329" w:rsidRPr="00377A11">
        <w:instrText xml:space="preserve"> HYPERLINK "https://cleartax.in/g/terms/credit-scoring" </w:instrText>
      </w:r>
      <w:r w:rsidR="00C92329" w:rsidRPr="00377A11">
        <w:fldChar w:fldCharType="separate"/>
      </w:r>
      <w:r w:rsidRPr="00377A11">
        <w:rPr>
          <w:rFonts w:ascii="Source Sans Pro" w:hAnsi="Source Sans Pro"/>
          <w:sz w:val="24"/>
          <w:u w:val="single"/>
          <w:rPrChange w:id="18" w:author="Manish Dadhich" w:date="2022-04-06T11:12:00Z">
            <w:rPr>
              <w:rFonts w:ascii="Source Sans Pro" w:hAnsi="Source Sans Pro"/>
              <w:color w:val="007BFF"/>
              <w:sz w:val="24"/>
              <w:u w:val="single"/>
            </w:rPr>
          </w:rPrChange>
        </w:rPr>
        <w:t>credit scoring</w:t>
      </w:r>
      <w:r w:rsidR="00C92329" w:rsidRPr="00377A11">
        <w:rPr>
          <w:rFonts w:ascii="Source Sans Pro" w:hAnsi="Source Sans Pro"/>
          <w:sz w:val="24"/>
          <w:u w:val="single"/>
          <w:rPrChange w:id="19"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20" w:author="Manish Dadhich" w:date="2022-04-06T11:12:00Z">
            <w:rPr>
              <w:rFonts w:ascii="Source Sans Pro" w:hAnsi="Source Sans Pro"/>
              <w:color w:val="333333"/>
              <w:sz w:val="24"/>
            </w:rPr>
          </w:rPrChange>
        </w:rPr>
        <w:t> in risk-based pricing, in which the terms of a loan provided to lenders, including the </w:t>
      </w:r>
      <w:r w:rsidR="00C92329" w:rsidRPr="00377A11">
        <w:fldChar w:fldCharType="begin"/>
      </w:r>
      <w:r w:rsidR="00C92329" w:rsidRPr="00377A11">
        <w:instrText xml:space="preserve"> HYPERLINK "https://cleartax.in/g/terms/interest" </w:instrText>
      </w:r>
      <w:r w:rsidR="00C92329" w:rsidRPr="00377A11">
        <w:fldChar w:fldCharType="separate"/>
      </w:r>
      <w:r w:rsidRPr="00377A11">
        <w:rPr>
          <w:rFonts w:ascii="Source Sans Pro" w:hAnsi="Source Sans Pro"/>
          <w:sz w:val="24"/>
          <w:u w:val="single"/>
          <w:rPrChange w:id="21" w:author="Manish Dadhich" w:date="2022-04-06T11:12:00Z">
            <w:rPr>
              <w:rFonts w:ascii="Source Sans Pro" w:hAnsi="Source Sans Pro"/>
              <w:color w:val="007BFF"/>
              <w:sz w:val="24"/>
              <w:u w:val="single"/>
            </w:rPr>
          </w:rPrChange>
        </w:rPr>
        <w:t>interest</w:t>
      </w:r>
      <w:r w:rsidR="00C92329" w:rsidRPr="00377A11">
        <w:rPr>
          <w:rFonts w:ascii="Source Sans Pro" w:hAnsi="Source Sans Pro"/>
          <w:sz w:val="24"/>
          <w:u w:val="single"/>
          <w:rPrChange w:id="22"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23" w:author="Manish Dadhich" w:date="2022-04-06T11:12:00Z">
            <w:rPr>
              <w:rFonts w:ascii="Source Sans Pro" w:hAnsi="Source Sans Pro"/>
              <w:color w:val="333333"/>
              <w:sz w:val="24"/>
            </w:rPr>
          </w:rPrChange>
        </w:rPr>
        <w:t xml:space="preserve"> rate, are based on the likelihood of repayment. </w:t>
      </w:r>
      <w:proofErr w:type="gramStart"/>
      <w:r w:rsidRPr="00377A11">
        <w:rPr>
          <w:rFonts w:ascii="Source Sans Pro" w:hAnsi="Source Sans Pro"/>
          <w:sz w:val="24"/>
          <w:rPrChange w:id="24" w:author="Manish Dadhich" w:date="2022-04-06T11:12:00Z">
            <w:rPr>
              <w:rFonts w:ascii="Source Sans Pro" w:hAnsi="Source Sans Pro"/>
              <w:color w:val="333333"/>
              <w:sz w:val="24"/>
            </w:rPr>
          </w:rPrChange>
        </w:rPr>
        <w:t>Generally speaking, the</w:t>
      </w:r>
      <w:proofErr w:type="gramEnd"/>
      <w:r w:rsidRPr="00377A11">
        <w:rPr>
          <w:rFonts w:ascii="Source Sans Pro" w:hAnsi="Source Sans Pro"/>
          <w:sz w:val="24"/>
          <w:rPrChange w:id="25" w:author="Manish Dadhich" w:date="2022-04-06T11:12:00Z">
            <w:rPr>
              <w:rFonts w:ascii="Source Sans Pro" w:hAnsi="Source Sans Pro"/>
              <w:color w:val="333333"/>
              <w:sz w:val="24"/>
            </w:rPr>
          </w:rPrChange>
        </w:rPr>
        <w:t xml:space="preserve"> higher a person's credit score, the better the </w:t>
      </w:r>
      <w:r w:rsidR="00C92329" w:rsidRPr="00377A11">
        <w:fldChar w:fldCharType="begin"/>
      </w:r>
      <w:r w:rsidR="00C92329" w:rsidRPr="00377A11">
        <w:instrText xml:space="preserve"> HYPERLINK "https://cleartax.in/g/terms/interest-rate" </w:instrText>
      </w:r>
      <w:r w:rsidR="00C92329" w:rsidRPr="00377A11">
        <w:fldChar w:fldCharType="separate"/>
      </w:r>
      <w:r w:rsidRPr="00377A11">
        <w:rPr>
          <w:rFonts w:ascii="Source Sans Pro" w:hAnsi="Source Sans Pro"/>
          <w:sz w:val="24"/>
          <w:u w:val="single"/>
          <w:rPrChange w:id="26" w:author="Manish Dadhich" w:date="2022-04-06T11:12:00Z">
            <w:rPr>
              <w:rFonts w:ascii="Source Sans Pro" w:hAnsi="Source Sans Pro"/>
              <w:color w:val="007BFF"/>
              <w:sz w:val="24"/>
              <w:u w:val="single"/>
            </w:rPr>
          </w:rPrChange>
        </w:rPr>
        <w:t>interest rate</w:t>
      </w:r>
      <w:r w:rsidR="00C92329" w:rsidRPr="00377A11">
        <w:rPr>
          <w:rFonts w:ascii="Source Sans Pro" w:hAnsi="Source Sans Pro"/>
          <w:sz w:val="24"/>
          <w:u w:val="single"/>
          <w:rPrChange w:id="27"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28" w:author="Manish Dadhich" w:date="2022-04-06T11:12:00Z">
            <w:rPr>
              <w:rFonts w:ascii="Source Sans Pro" w:hAnsi="Source Sans Pro"/>
              <w:color w:val="333333"/>
              <w:sz w:val="24"/>
            </w:rPr>
          </w:rPrChange>
        </w:rPr>
        <w:t> the financial institution provides to the customer.</w:t>
      </w:r>
    </w:p>
    <w:p w14:paraId="16709807" w14:textId="77777777" w:rsidR="003C7E92" w:rsidRPr="00377A11" w:rsidRDefault="003C7E92" w:rsidP="00377A11">
      <w:pPr>
        <w:shd w:val="clear" w:color="auto" w:fill="FFFFFF"/>
        <w:spacing w:after="150" w:line="240" w:lineRule="auto"/>
        <w:jc w:val="both"/>
        <w:outlineLvl w:val="1"/>
        <w:rPr>
          <w:rFonts w:ascii="Source Sans Pro" w:hAnsi="Source Sans Pro"/>
          <w:b/>
          <w:sz w:val="33"/>
          <w:rPrChange w:id="29" w:author="Manish Dadhich" w:date="2022-04-06T11:12:00Z">
            <w:rPr>
              <w:rFonts w:ascii="Source Sans Pro" w:hAnsi="Source Sans Pro"/>
              <w:b/>
              <w:color w:val="797979"/>
              <w:sz w:val="33"/>
            </w:rPr>
          </w:rPrChange>
        </w:rPr>
        <w:pPrChange w:id="30" w:author="Manish Dadhich" w:date="2022-04-06T11:12:00Z">
          <w:pPr>
            <w:shd w:val="clear" w:color="auto" w:fill="FFFFFF"/>
            <w:spacing w:after="150" w:line="240" w:lineRule="auto"/>
            <w:outlineLvl w:val="1"/>
          </w:pPr>
        </w:pPrChange>
      </w:pPr>
      <w:r w:rsidRPr="00377A11">
        <w:rPr>
          <w:rFonts w:ascii="Source Sans Pro" w:hAnsi="Source Sans Pro"/>
          <w:b/>
          <w:sz w:val="33"/>
          <w:rPrChange w:id="31" w:author="Manish Dadhich" w:date="2022-04-06T11:12:00Z">
            <w:rPr>
              <w:rFonts w:ascii="Source Sans Pro" w:hAnsi="Source Sans Pro"/>
              <w:b/>
              <w:color w:val="797979"/>
              <w:sz w:val="33"/>
            </w:rPr>
          </w:rPrChange>
        </w:rPr>
        <w:t>Credit Scoring vs Credit Rating</w:t>
      </w:r>
    </w:p>
    <w:p w14:paraId="7884FC23" w14:textId="77777777" w:rsidR="003C7E92" w:rsidRPr="00377A11" w:rsidRDefault="003C7E92" w:rsidP="00377A11">
      <w:pPr>
        <w:shd w:val="clear" w:color="auto" w:fill="FFFFFF"/>
        <w:spacing w:after="100" w:afterAutospacing="1" w:line="240" w:lineRule="auto"/>
        <w:jc w:val="both"/>
        <w:rPr>
          <w:rFonts w:ascii="Source Sans Pro" w:hAnsi="Source Sans Pro"/>
          <w:sz w:val="24"/>
          <w:rPrChange w:id="32" w:author="Manish Dadhich" w:date="2022-04-06T11:12:00Z">
            <w:rPr>
              <w:rFonts w:ascii="Source Sans Pro" w:hAnsi="Source Sans Pro"/>
              <w:color w:val="333333"/>
              <w:sz w:val="24"/>
            </w:rPr>
          </w:rPrChange>
        </w:rPr>
        <w:pPrChange w:id="33" w:author="Manish Dadhich" w:date="2022-04-06T11:12:00Z">
          <w:pPr>
            <w:shd w:val="clear" w:color="auto" w:fill="FFFFFF"/>
            <w:spacing w:after="100" w:afterAutospacing="1" w:line="240" w:lineRule="auto"/>
          </w:pPr>
        </w:pPrChange>
      </w:pPr>
      <w:r w:rsidRPr="00377A11">
        <w:rPr>
          <w:rFonts w:ascii="Source Sans Pro" w:hAnsi="Source Sans Pro"/>
          <w:sz w:val="24"/>
          <w:rPrChange w:id="34" w:author="Manish Dadhich" w:date="2022-04-06T11:12:00Z">
            <w:rPr>
              <w:rFonts w:ascii="Source Sans Pro" w:hAnsi="Source Sans Pro"/>
              <w:color w:val="333333"/>
              <w:sz w:val="24"/>
            </w:rPr>
          </w:rPrChange>
        </w:rPr>
        <w:t>There should be no confusion between similar concepts, credit ratings and credit scoring. Credit ratings are valid for companies, sovereigns, sub-sovereigns, and securities of those entities as well as securities backed by assets.</w:t>
      </w:r>
    </w:p>
    <w:p w14:paraId="20C9C261" w14:textId="77777777" w:rsidR="003C7E92" w:rsidRPr="00377A11" w:rsidRDefault="003C7E92" w:rsidP="00377A11">
      <w:pPr>
        <w:shd w:val="clear" w:color="auto" w:fill="FFFFFF"/>
        <w:spacing w:after="100" w:afterAutospacing="1" w:line="240" w:lineRule="auto"/>
        <w:jc w:val="both"/>
        <w:rPr>
          <w:rFonts w:ascii="Source Sans Pro" w:hAnsi="Source Sans Pro"/>
          <w:sz w:val="24"/>
          <w:rPrChange w:id="35" w:author="Manish Dadhich" w:date="2022-04-06T11:12:00Z">
            <w:rPr>
              <w:rFonts w:ascii="Source Sans Pro" w:hAnsi="Source Sans Pro"/>
              <w:color w:val="333333"/>
              <w:sz w:val="24"/>
            </w:rPr>
          </w:rPrChange>
        </w:rPr>
        <w:pPrChange w:id="36" w:author="Manish Dadhich" w:date="2022-04-06T11:12:00Z">
          <w:pPr>
            <w:shd w:val="clear" w:color="auto" w:fill="FFFFFF"/>
            <w:spacing w:after="100" w:afterAutospacing="1" w:line="240" w:lineRule="auto"/>
          </w:pPr>
        </w:pPrChange>
      </w:pPr>
      <w:r w:rsidRPr="00377A11">
        <w:rPr>
          <w:rFonts w:ascii="Source Sans Pro" w:hAnsi="Source Sans Pro"/>
          <w:sz w:val="24"/>
          <w:rPrChange w:id="37" w:author="Manish Dadhich" w:date="2022-04-06T11:12:00Z">
            <w:rPr>
              <w:rFonts w:ascii="Source Sans Pro" w:hAnsi="Source Sans Pro"/>
              <w:color w:val="333333"/>
              <w:sz w:val="24"/>
            </w:rPr>
          </w:rPrChange>
        </w:rPr>
        <w:t>Credit scoring models reflect a picture of your credit relationship and scores can differ (although not drastically) between the three major credit bureaus. A credit </w:t>
      </w:r>
      <w:r w:rsidR="00C92329" w:rsidRPr="00377A11">
        <w:fldChar w:fldCharType="begin"/>
      </w:r>
      <w:r w:rsidR="00C92329" w:rsidRPr="00377A11">
        <w:instrText xml:space="preserve"> HYPERLINK "https://cleartax.in/g/terms/rating" </w:instrText>
      </w:r>
      <w:r w:rsidR="00C92329" w:rsidRPr="00377A11">
        <w:fldChar w:fldCharType="separate"/>
      </w:r>
      <w:r w:rsidRPr="00377A11">
        <w:rPr>
          <w:rFonts w:ascii="Source Sans Pro" w:hAnsi="Source Sans Pro"/>
          <w:sz w:val="24"/>
          <w:u w:val="single"/>
          <w:rPrChange w:id="38" w:author="Manish Dadhich" w:date="2022-04-06T11:12:00Z">
            <w:rPr>
              <w:rFonts w:ascii="Source Sans Pro" w:hAnsi="Source Sans Pro"/>
              <w:color w:val="007BFF"/>
              <w:sz w:val="24"/>
              <w:u w:val="single"/>
            </w:rPr>
          </w:rPrChange>
        </w:rPr>
        <w:t>rating</w:t>
      </w:r>
      <w:r w:rsidR="00C92329" w:rsidRPr="00377A11">
        <w:rPr>
          <w:rFonts w:ascii="Source Sans Pro" w:hAnsi="Source Sans Pro"/>
          <w:sz w:val="24"/>
          <w:u w:val="single"/>
          <w:rPrChange w:id="39"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40" w:author="Manish Dadhich" w:date="2022-04-06T11:12:00Z">
            <w:rPr>
              <w:rFonts w:ascii="Source Sans Pro" w:hAnsi="Source Sans Pro"/>
              <w:color w:val="333333"/>
              <w:sz w:val="24"/>
            </w:rPr>
          </w:rPrChange>
        </w:rPr>
        <w:t> defines both the interest rate for the loan and whether a credit or debt </w:t>
      </w:r>
      <w:r w:rsidR="00C92329" w:rsidRPr="00377A11">
        <w:fldChar w:fldCharType="begin"/>
      </w:r>
      <w:r w:rsidR="00C92329" w:rsidRPr="00377A11">
        <w:instrText xml:space="preserve"> HYPERLINK "https://cleartax.in/g/terms/issue" </w:instrText>
      </w:r>
      <w:r w:rsidR="00C92329" w:rsidRPr="00377A11">
        <w:fldChar w:fldCharType="separate"/>
      </w:r>
      <w:r w:rsidRPr="00377A11">
        <w:rPr>
          <w:rFonts w:ascii="Source Sans Pro" w:hAnsi="Source Sans Pro"/>
          <w:sz w:val="24"/>
          <w:u w:val="single"/>
          <w:rPrChange w:id="41" w:author="Manish Dadhich" w:date="2022-04-06T11:12:00Z">
            <w:rPr>
              <w:rFonts w:ascii="Source Sans Pro" w:hAnsi="Source Sans Pro"/>
              <w:color w:val="007BFF"/>
              <w:sz w:val="24"/>
              <w:u w:val="single"/>
            </w:rPr>
          </w:rPrChange>
        </w:rPr>
        <w:t>issue</w:t>
      </w:r>
      <w:r w:rsidR="00C92329" w:rsidRPr="00377A11">
        <w:rPr>
          <w:rFonts w:ascii="Source Sans Pro" w:hAnsi="Source Sans Pro"/>
          <w:sz w:val="24"/>
          <w:u w:val="single"/>
          <w:rPrChange w:id="42" w:author="Manish Dadhich" w:date="2022-04-06T11:12:00Z">
            <w:rPr>
              <w:rFonts w:ascii="Source Sans Pro" w:hAnsi="Source Sans Pro"/>
              <w:color w:val="007BFF"/>
              <w:sz w:val="24"/>
              <w:u w:val="single"/>
            </w:rPr>
          </w:rPrChange>
        </w:rPr>
        <w:fldChar w:fldCharType="end"/>
      </w:r>
      <w:r w:rsidRPr="00377A11">
        <w:rPr>
          <w:rFonts w:ascii="Source Sans Pro" w:hAnsi="Source Sans Pro"/>
          <w:sz w:val="24"/>
          <w:rPrChange w:id="43" w:author="Manish Dadhich" w:date="2022-04-06T11:12:00Z">
            <w:rPr>
              <w:rFonts w:ascii="Source Sans Pro" w:hAnsi="Source Sans Pro"/>
              <w:color w:val="333333"/>
              <w:sz w:val="24"/>
            </w:rPr>
          </w:rPrChange>
        </w:rPr>
        <w:t> will be accepted for the borrower.</w:t>
      </w:r>
    </w:p>
    <w:p w14:paraId="5F411506" w14:textId="77777777" w:rsidR="00666AF6" w:rsidRPr="00377A11" w:rsidRDefault="00666AF6" w:rsidP="00377A11">
      <w:pPr>
        <w:jc w:val="both"/>
        <w:pPrChange w:id="44" w:author="Manish Dadhich" w:date="2022-04-06T11:12:00Z">
          <w:pPr/>
        </w:pPrChange>
      </w:pPr>
    </w:p>
    <w:sectPr w:rsidR="00666AF6" w:rsidRPr="00377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ish Dadhich">
    <w15:presenceInfo w15:providerId="AD" w15:userId="S::manish.dadhich@spsu.ac.in::225daa64-9932-4a3c-aaf1-350305cb6d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Yys7A0tDC1MDexsDBU0lEKTi0uzszPAykwqgUAZ9SkhSwAAAA="/>
  </w:docVars>
  <w:rsids>
    <w:rsidRoot w:val="00CF7B8D"/>
    <w:rsid w:val="00377A11"/>
    <w:rsid w:val="003C7E92"/>
    <w:rsid w:val="00666AF6"/>
    <w:rsid w:val="00C92329"/>
    <w:rsid w:val="00CF7B8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22520"/>
  <w15:chartTrackingRefBased/>
  <w15:docId w15:val="{4A3A19B6-12FA-4470-B0E9-5A554B62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7E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7E9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7E9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E92"/>
    <w:rPr>
      <w:color w:val="0000FF"/>
      <w:u w:val="single"/>
    </w:rPr>
  </w:style>
  <w:style w:type="paragraph" w:styleId="Revision">
    <w:name w:val="Revision"/>
    <w:hidden/>
    <w:uiPriority w:val="99"/>
    <w:semiHidden/>
    <w:rsid w:val="00C923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52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3</cp:revision>
  <dcterms:created xsi:type="dcterms:W3CDTF">2022-04-01T06:41:00Z</dcterms:created>
  <dcterms:modified xsi:type="dcterms:W3CDTF">2022-04-06T05:43:00Z</dcterms:modified>
</cp:coreProperties>
</file>