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4D19" w14:textId="77777777" w:rsidR="00452AE2" w:rsidRDefault="00452AE2" w:rsidP="00744450">
      <w:pPr>
        <w:pStyle w:val="parawidth"/>
        <w:shd w:val="clear" w:color="auto" w:fill="FFFFFF"/>
        <w:spacing w:before="0" w:beforeAutospacing="0" w:after="0" w:afterAutospacing="0"/>
        <w:jc w:val="both"/>
        <w:rPr>
          <w:rFonts w:ascii="Segoe UI" w:hAnsi="Segoe UI" w:cs="Segoe UI"/>
          <w:b/>
          <w:bCs/>
          <w:sz w:val="29"/>
          <w:szCs w:val="29"/>
        </w:rPr>
      </w:pPr>
    </w:p>
    <w:p w14:paraId="07F5CA5B" w14:textId="2DB74EE7" w:rsidR="00D6428C" w:rsidRPr="00744450" w:rsidRDefault="00D6428C" w:rsidP="00744450">
      <w:pPr>
        <w:pStyle w:val="parawidth"/>
        <w:shd w:val="clear" w:color="auto" w:fill="FFFFFF"/>
        <w:spacing w:before="0" w:beforeAutospacing="0" w:after="0" w:afterAutospacing="0"/>
        <w:jc w:val="both"/>
        <w:rPr>
          <w:rFonts w:ascii="Segoe UI" w:hAnsi="Segoe UI" w:cs="Segoe UI"/>
          <w:b/>
          <w:bCs/>
          <w:sz w:val="29"/>
          <w:szCs w:val="29"/>
        </w:rPr>
      </w:pPr>
      <w:r w:rsidRPr="00744450">
        <w:rPr>
          <w:rFonts w:ascii="Segoe UI" w:hAnsi="Segoe UI" w:cs="Segoe UI"/>
          <w:b/>
          <w:bCs/>
          <w:sz w:val="29"/>
          <w:szCs w:val="29"/>
        </w:rPr>
        <w:t>Ministry of Corporate Affairs</w:t>
      </w:r>
    </w:p>
    <w:p w14:paraId="4FCF5956" w14:textId="570120C0"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 xml:space="preserve">The Ministry of Corporate Affairs (MCA) is vested with the powers of regulating the corporate affairs in India through the Companies Act of 1956, Companies Act, 2013, and other allied Acts. This </w:t>
      </w:r>
      <w:r w:rsidR="00513612">
        <w:rPr>
          <w:rFonts w:ascii="Segoe UI" w:eastAsia="Times New Roman" w:hAnsi="Segoe UI" w:cs="Segoe UI"/>
          <w:sz w:val="29"/>
          <w:szCs w:val="29"/>
        </w:rPr>
        <w:t xml:space="preserve">chapter </w:t>
      </w:r>
      <w:r w:rsidRPr="00744450">
        <w:rPr>
          <w:rFonts w:ascii="Segoe UI" w:eastAsia="Times New Roman" w:hAnsi="Segoe UI" w:cs="Segoe UI"/>
          <w:sz w:val="29"/>
          <w:szCs w:val="29"/>
        </w:rPr>
        <w:t>looks at the various functions of the regulatory body and the services provided by it.</w:t>
      </w:r>
    </w:p>
    <w:p w14:paraId="60A32363" w14:textId="77777777" w:rsidR="00744450" w:rsidRPr="00744450" w:rsidRDefault="00744450" w:rsidP="00744450">
      <w:pPr>
        <w:shd w:val="clear" w:color="auto" w:fill="FFFFFF"/>
        <w:spacing w:after="0" w:line="240" w:lineRule="auto"/>
        <w:jc w:val="both"/>
        <w:rPr>
          <w:rFonts w:ascii="Segoe UI" w:eastAsia="Times New Roman" w:hAnsi="Segoe UI" w:cs="Segoe UI"/>
          <w:b/>
          <w:bCs/>
          <w:sz w:val="29"/>
          <w:szCs w:val="29"/>
        </w:rPr>
      </w:pPr>
      <w:r w:rsidRPr="00744450">
        <w:rPr>
          <w:rFonts w:ascii="Segoe UI" w:eastAsia="Times New Roman" w:hAnsi="Segoe UI" w:cs="Segoe UI"/>
          <w:b/>
          <w:bCs/>
          <w:sz w:val="29"/>
          <w:szCs w:val="29"/>
        </w:rPr>
        <w:t>Primary Responsibilities</w:t>
      </w:r>
    </w:p>
    <w:p w14:paraId="026BCD1C" w14:textId="61D2BB03"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Apart from the regulation of corporate affairs, the Ministry is involved in:</w:t>
      </w:r>
    </w:p>
    <w:p w14:paraId="7CA85CD9" w14:textId="77777777" w:rsidR="00744450" w:rsidRPr="00744450" w:rsidRDefault="00744450" w:rsidP="00744450">
      <w:pPr>
        <w:pStyle w:val="ListParagraph"/>
        <w:numPr>
          <w:ilvl w:val="0"/>
          <w:numId w:val="1"/>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Administering the Competition Act of 2002 to prevent practices that adversely affect competition, promote and sustain competition in markets, and to safeguard consumer interests through the Commission established under the Act.</w:t>
      </w:r>
    </w:p>
    <w:p w14:paraId="61FEDB15" w14:textId="77777777" w:rsidR="00744450" w:rsidRPr="00744450" w:rsidRDefault="00744450" w:rsidP="00744450">
      <w:pPr>
        <w:pStyle w:val="ListParagraph"/>
        <w:numPr>
          <w:ilvl w:val="0"/>
          <w:numId w:val="1"/>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Supervising the three professional bodies, namely the Institute of Chartered Accountants of India (ICAI), Institute of Company Secretaries of India (ICSI), and the Institute of Cost Accountants of India (ICAI), established under the different Acts of Parliament.</w:t>
      </w:r>
    </w:p>
    <w:p w14:paraId="092794EA" w14:textId="77777777" w:rsidR="00744450" w:rsidRPr="00744450" w:rsidRDefault="00744450" w:rsidP="00744450">
      <w:pPr>
        <w:pStyle w:val="ListParagraph"/>
        <w:numPr>
          <w:ilvl w:val="0"/>
          <w:numId w:val="1"/>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Executing the functions of the Central Government with respect to the administration of Partnership Act, 1932, the Companies (Donations to National Funds) Act, 1951 and the Societies Registration Act, 1980.</w:t>
      </w:r>
    </w:p>
    <w:p w14:paraId="694193B0" w14:textId="17BEB14E"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Umbrella of Acts: MCA governs the following corporate provisions:</w:t>
      </w:r>
    </w:p>
    <w:p w14:paraId="13CBB563" w14:textId="77777777"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p>
    <w:p w14:paraId="08FA4067"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Companies Act, 1956</w:t>
      </w:r>
    </w:p>
    <w:p w14:paraId="0385740E"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Companies Act, 2013</w:t>
      </w:r>
    </w:p>
    <w:p w14:paraId="31C1FF40"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Limited Liability Partnership Act, 2008</w:t>
      </w:r>
    </w:p>
    <w:p w14:paraId="7A69FCA2"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Insolvency and Bankruptcy Code, 2016</w:t>
      </w:r>
    </w:p>
    <w:p w14:paraId="4F0DD081"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Competition Act, 2002</w:t>
      </w:r>
    </w:p>
    <w:p w14:paraId="6004D63A"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Partnership Act, 1932</w:t>
      </w:r>
    </w:p>
    <w:p w14:paraId="349B6875"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Chartered Accountants Act, 1949</w:t>
      </w:r>
    </w:p>
    <w:p w14:paraId="49030DDF"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Cost and Works Accountant Act</w:t>
      </w:r>
    </w:p>
    <w:p w14:paraId="1537F4CA"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Company Secretaries Act, 1980</w:t>
      </w:r>
    </w:p>
    <w:p w14:paraId="1EB69585"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Societies Registration Act, 1860</w:t>
      </w:r>
    </w:p>
    <w:p w14:paraId="5D92C244"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Companies (Donation to National Fund) Act, 1951</w:t>
      </w:r>
    </w:p>
    <w:p w14:paraId="62339852" w14:textId="77777777" w:rsidR="00744450" w:rsidRPr="00744450" w:rsidRDefault="00744450" w:rsidP="00744450">
      <w:pPr>
        <w:pStyle w:val="ListParagraph"/>
        <w:numPr>
          <w:ilvl w:val="0"/>
          <w:numId w:val="2"/>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Accounting Standards and other circulars</w:t>
      </w:r>
    </w:p>
    <w:p w14:paraId="70677806" w14:textId="77777777" w:rsidR="00744450" w:rsidRPr="00744450" w:rsidRDefault="00744450" w:rsidP="00744450">
      <w:pPr>
        <w:shd w:val="clear" w:color="auto" w:fill="FFFFFF"/>
        <w:spacing w:after="0" w:line="240" w:lineRule="auto"/>
        <w:jc w:val="both"/>
        <w:rPr>
          <w:rFonts w:ascii="Segoe UI" w:eastAsia="Times New Roman" w:hAnsi="Segoe UI" w:cs="Segoe UI"/>
          <w:b/>
          <w:bCs/>
          <w:sz w:val="29"/>
          <w:szCs w:val="29"/>
        </w:rPr>
      </w:pPr>
      <w:r w:rsidRPr="00744450">
        <w:rPr>
          <w:rFonts w:ascii="Segoe UI" w:eastAsia="Times New Roman" w:hAnsi="Segoe UI" w:cs="Segoe UI"/>
          <w:b/>
          <w:bCs/>
          <w:sz w:val="29"/>
          <w:szCs w:val="29"/>
        </w:rPr>
        <w:lastRenderedPageBreak/>
        <w:t>Vision and Mission</w:t>
      </w:r>
    </w:p>
    <w:p w14:paraId="29FF1FEC" w14:textId="6E66A058" w:rsidR="00744450" w:rsidRPr="00744450" w:rsidRDefault="00744450" w:rsidP="00744450">
      <w:pPr>
        <w:pStyle w:val="ListParagraph"/>
        <w:numPr>
          <w:ilvl w:val="0"/>
          <w:numId w:val="4"/>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The Ministry of Corporate Affairs functions with the vision of being the facilitator of world-class corporate governance. Its mission is to:</w:t>
      </w:r>
    </w:p>
    <w:p w14:paraId="3B786A77" w14:textId="77777777" w:rsidR="00744450" w:rsidRPr="00744450" w:rsidRDefault="00744450" w:rsidP="00744450">
      <w:pPr>
        <w:pStyle w:val="ListParagraph"/>
        <w:numPr>
          <w:ilvl w:val="0"/>
          <w:numId w:val="4"/>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Transform the regulatory environment for easy compliance.</w:t>
      </w:r>
    </w:p>
    <w:p w14:paraId="159926E2" w14:textId="72222F5A" w:rsidR="00744450" w:rsidRDefault="00744450" w:rsidP="00744450">
      <w:pPr>
        <w:pStyle w:val="ListParagraph"/>
        <w:numPr>
          <w:ilvl w:val="0"/>
          <w:numId w:val="4"/>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Balance competing interests of various stakeholders.</w:t>
      </w:r>
    </w:p>
    <w:p w14:paraId="247F7261" w14:textId="77777777" w:rsidR="00744450" w:rsidRPr="00744450" w:rsidRDefault="00744450" w:rsidP="00744450">
      <w:pPr>
        <w:pStyle w:val="ListParagraph"/>
        <w:shd w:val="clear" w:color="auto" w:fill="FFFFFF"/>
        <w:spacing w:after="0" w:line="240" w:lineRule="auto"/>
        <w:jc w:val="both"/>
        <w:rPr>
          <w:rFonts w:ascii="Segoe UI" w:eastAsia="Times New Roman" w:hAnsi="Segoe UI" w:cs="Segoe UI"/>
          <w:sz w:val="29"/>
          <w:szCs w:val="29"/>
        </w:rPr>
      </w:pPr>
    </w:p>
    <w:p w14:paraId="2F7562CD" w14:textId="77777777"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Set up and strengthen institutions for achieving excellence in service delivery.</w:t>
      </w:r>
    </w:p>
    <w:p w14:paraId="79CCA55F" w14:textId="449675FF"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Services Provided</w:t>
      </w:r>
      <w:r>
        <w:rPr>
          <w:rFonts w:ascii="Segoe UI" w:eastAsia="Times New Roman" w:hAnsi="Segoe UI" w:cs="Segoe UI"/>
          <w:sz w:val="29"/>
          <w:szCs w:val="29"/>
        </w:rPr>
        <w:t xml:space="preserve">: </w:t>
      </w:r>
      <w:r w:rsidRPr="00744450">
        <w:rPr>
          <w:rFonts w:ascii="Segoe UI" w:eastAsia="Times New Roman" w:hAnsi="Segoe UI" w:cs="Segoe UI"/>
          <w:sz w:val="29"/>
          <w:szCs w:val="29"/>
        </w:rPr>
        <w:t>Here’s a list of the various services provided by the Ministry through its portal:</w:t>
      </w:r>
    </w:p>
    <w:p w14:paraId="3AF13236" w14:textId="77777777" w:rsidR="00744450" w:rsidRPr="00744450" w:rsidRDefault="00744450" w:rsidP="00744450">
      <w:pPr>
        <w:shd w:val="clear" w:color="auto" w:fill="FFFFFF"/>
        <w:spacing w:after="0" w:line="240" w:lineRule="auto"/>
        <w:jc w:val="both"/>
        <w:rPr>
          <w:rFonts w:ascii="Segoe UI" w:eastAsia="Times New Roman" w:hAnsi="Segoe UI" w:cs="Segoe UI"/>
          <w:sz w:val="29"/>
          <w:szCs w:val="29"/>
        </w:rPr>
      </w:pPr>
    </w:p>
    <w:p w14:paraId="52200F78"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Incorporation of a company.</w:t>
      </w:r>
    </w:p>
    <w:p w14:paraId="32FE3DDE"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Checking the availability of a name proposed by a new company and approving the name-change of the existing company (also read – Fast Company Name Approval, Removal of Company Name from MCA Database</w:t>
      </w:r>
    </w:p>
    <w:p w14:paraId="5E984E3B"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of companies that are unregistered.</w:t>
      </w:r>
    </w:p>
    <w:p w14:paraId="13FE0C72"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of a place of business in India by a company incorporated in India.</w:t>
      </w:r>
    </w:p>
    <w:p w14:paraId="1430312E"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for changing the objects of a company.</w:t>
      </w:r>
    </w:p>
    <w:p w14:paraId="17DB7B4B"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Conversion of Private Company to Public Company and vice versa.</w:t>
      </w:r>
    </w:p>
    <w:p w14:paraId="5A15ADF5"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Conversion of unlimited company into a limited company, i.e. limited by shares/guarantee.</w:t>
      </w:r>
    </w:p>
    <w:p w14:paraId="0CBF754F"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of a Prospectus.</w:t>
      </w:r>
    </w:p>
    <w:p w14:paraId="2804215B"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of charge creation/modification and the satisfaction of charge.</w:t>
      </w:r>
    </w:p>
    <w:p w14:paraId="418068BD"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Condonation of delayed filing of charge creation/modification and satisfaction of charge.</w:t>
      </w:r>
    </w:p>
    <w:p w14:paraId="763EFBD7"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Extension of time for holding Annual General Meeting (AGM).</w:t>
      </w:r>
    </w:p>
    <w:p w14:paraId="6950577F"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of Court, NCLT or RD order.</w:t>
      </w:r>
    </w:p>
    <w:p w14:paraId="4A398EA9"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Issuing of certified copies of company documents.</w:t>
      </w:r>
    </w:p>
    <w:p w14:paraId="1D22B5F9"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Issuance of Director Identification Number (DIN).</w:t>
      </w:r>
    </w:p>
    <w:p w14:paraId="57ABDD5C"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Change in particulars of Director Identification Number (DIN).</w:t>
      </w:r>
    </w:p>
    <w:p w14:paraId="7757EC55"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Conversion of a company into Limited Liability Partnership.</w:t>
      </w:r>
    </w:p>
    <w:p w14:paraId="031277E3"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lastRenderedPageBreak/>
        <w:t>Shifting of a registered office of the company from one state to another.</w:t>
      </w:r>
    </w:p>
    <w:p w14:paraId="768DEE71"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 xml:space="preserve">Shifting of a company’s registered office from one </w:t>
      </w:r>
      <w:proofErr w:type="spellStart"/>
      <w:r w:rsidRPr="00744450">
        <w:rPr>
          <w:rFonts w:ascii="Segoe UI" w:eastAsia="Times New Roman" w:hAnsi="Segoe UI" w:cs="Segoe UI"/>
          <w:sz w:val="29"/>
          <w:szCs w:val="29"/>
        </w:rPr>
        <w:t>RoC</w:t>
      </w:r>
      <w:proofErr w:type="spellEnd"/>
      <w:r w:rsidRPr="00744450">
        <w:rPr>
          <w:rFonts w:ascii="Segoe UI" w:eastAsia="Times New Roman" w:hAnsi="Segoe UI" w:cs="Segoe UI"/>
          <w:sz w:val="29"/>
          <w:szCs w:val="29"/>
        </w:rPr>
        <w:t xml:space="preserve"> to another within the state.</w:t>
      </w:r>
    </w:p>
    <w:p w14:paraId="3E0160FC"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Granting licenses to Section 8 Companies.</w:t>
      </w:r>
    </w:p>
    <w:p w14:paraId="55F27EBC"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Making decisions connected with the appointment/reappointment, as well as remuneration/waiver for excess remuneration paid to managing/whole-time director(s) or manager.</w:t>
      </w:r>
    </w:p>
    <w:p w14:paraId="52F4CE4F"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Investor Grievance Redressal/CPGRAMS (Centralized Public Grievance Redressal and Monitoring System).</w:t>
      </w:r>
    </w:p>
    <w:p w14:paraId="149B88A4"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Other grievances or complaints related to MCA-21.</w:t>
      </w:r>
    </w:p>
    <w:p w14:paraId="2DD5AA2F"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Seeking status of Company as dormant.</w:t>
      </w:r>
    </w:p>
    <w:p w14:paraId="78EEA629"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Seeking status of the company as active.</w:t>
      </w:r>
    </w:p>
    <w:p w14:paraId="766971F8"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Registration of intimation concerning the appointment of a manager.</w:t>
      </w:r>
    </w:p>
    <w:p w14:paraId="464639B2"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Condonation of delay under section 460 of the Companies Act, 2013.</w:t>
      </w:r>
    </w:p>
    <w:p w14:paraId="0F202C39"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Acquiring/Associating/Updating DSC (Digital Signature Certificate).</w:t>
      </w:r>
    </w:p>
    <w:p w14:paraId="604D2FEA"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Enquiring DIN (Director Identification Number) and verifying the DIN PAN details of the Director.</w:t>
      </w:r>
    </w:p>
    <w:p w14:paraId="0C342078"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Services related to master data.</w:t>
      </w:r>
    </w:p>
    <w:p w14:paraId="46CE43C1"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LLP services.</w:t>
      </w:r>
    </w:p>
    <w:p w14:paraId="720A2ABD"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Services related to e-filing.</w:t>
      </w:r>
    </w:p>
    <w:p w14:paraId="0B167685"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Handling of complaints.</w:t>
      </w:r>
    </w:p>
    <w:p w14:paraId="77CD887B"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Documentation services.</w:t>
      </w:r>
    </w:p>
    <w:p w14:paraId="22F9D16B" w14:textId="77777777" w:rsidR="00744450" w:rsidRPr="00744450" w:rsidRDefault="00744450" w:rsidP="00744450">
      <w:pPr>
        <w:pStyle w:val="ListParagraph"/>
        <w:numPr>
          <w:ilvl w:val="0"/>
          <w:numId w:val="3"/>
        </w:numPr>
        <w:shd w:val="clear" w:color="auto" w:fill="FFFFFF"/>
        <w:spacing w:after="0" w:line="240" w:lineRule="auto"/>
        <w:jc w:val="both"/>
        <w:rPr>
          <w:rFonts w:ascii="Segoe UI" w:eastAsia="Times New Roman" w:hAnsi="Segoe UI" w:cs="Segoe UI"/>
          <w:sz w:val="29"/>
          <w:szCs w:val="29"/>
        </w:rPr>
      </w:pPr>
      <w:r w:rsidRPr="00744450">
        <w:rPr>
          <w:rFonts w:ascii="Segoe UI" w:eastAsia="Times New Roman" w:hAnsi="Segoe UI" w:cs="Segoe UI"/>
          <w:sz w:val="29"/>
          <w:szCs w:val="29"/>
        </w:rPr>
        <w:t>Fee and Payment Services.</w:t>
      </w:r>
    </w:p>
    <w:p w14:paraId="0616114D" w14:textId="64E3BDBA" w:rsidR="001C25D0" w:rsidRPr="00744450" w:rsidRDefault="00744450" w:rsidP="00744450">
      <w:pPr>
        <w:pStyle w:val="ListParagraph"/>
        <w:numPr>
          <w:ilvl w:val="0"/>
          <w:numId w:val="3"/>
        </w:numPr>
        <w:shd w:val="clear" w:color="auto" w:fill="FFFFFF"/>
        <w:spacing w:after="0" w:line="240" w:lineRule="auto"/>
        <w:jc w:val="both"/>
        <w:rPr>
          <w:rFonts w:ascii="Poppins" w:eastAsia="Times New Roman" w:hAnsi="Poppins" w:cs="Poppins"/>
          <w:sz w:val="29"/>
          <w:szCs w:val="29"/>
        </w:rPr>
      </w:pPr>
      <w:r w:rsidRPr="00744450">
        <w:rPr>
          <w:rFonts w:ascii="Segoe UI" w:eastAsia="Times New Roman" w:hAnsi="Segoe UI" w:cs="Segoe UI"/>
          <w:sz w:val="29"/>
          <w:szCs w:val="29"/>
        </w:rPr>
        <w:t>Investor Services.</w:t>
      </w:r>
    </w:p>
    <w:p w14:paraId="4CD7AF94" w14:textId="09779E48" w:rsidR="001C25D0" w:rsidRPr="00744450" w:rsidRDefault="001C25D0" w:rsidP="00744450">
      <w:pPr>
        <w:shd w:val="clear" w:color="auto" w:fill="FFFFFF"/>
        <w:spacing w:after="0" w:line="240" w:lineRule="auto"/>
        <w:jc w:val="both"/>
        <w:rPr>
          <w:rFonts w:ascii="Poppins" w:eastAsia="Times New Roman" w:hAnsi="Poppins" w:cs="Poppins"/>
          <w:sz w:val="29"/>
          <w:szCs w:val="29"/>
        </w:rPr>
      </w:pPr>
    </w:p>
    <w:p w14:paraId="4CFFD7A5" w14:textId="77777777" w:rsidR="001C25D0" w:rsidRPr="00854E0A" w:rsidRDefault="001C25D0" w:rsidP="00744450">
      <w:pPr>
        <w:shd w:val="clear" w:color="auto" w:fill="FFFFFF"/>
        <w:spacing w:after="0" w:line="240" w:lineRule="auto"/>
        <w:jc w:val="both"/>
        <w:rPr>
          <w:rFonts w:ascii="Poppins" w:eastAsia="Times New Roman" w:hAnsi="Poppins" w:cs="Poppins"/>
          <w:sz w:val="29"/>
          <w:szCs w:val="29"/>
        </w:rPr>
      </w:pPr>
    </w:p>
    <w:p w14:paraId="1ECD550F" w14:textId="58336CEA" w:rsidR="00445909" w:rsidRPr="00744450" w:rsidRDefault="001C25D0" w:rsidP="00744450">
      <w:pPr>
        <w:spacing w:after="0" w:line="240" w:lineRule="auto"/>
        <w:jc w:val="both"/>
        <w:rPr>
          <w:sz w:val="30"/>
          <w:szCs w:val="28"/>
        </w:rPr>
      </w:pPr>
      <w:r w:rsidRPr="00744450">
        <w:rPr>
          <w:sz w:val="30"/>
          <w:szCs w:val="28"/>
        </w:rPr>
        <w:t>https://www.mca.gov.in/content/mca/global/en/about-us/aboutmca/roles-responsibilities.html</w:t>
      </w:r>
    </w:p>
    <w:sectPr w:rsidR="00445909" w:rsidRPr="00744450" w:rsidSect="0074445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1AC"/>
    <w:multiLevelType w:val="hybridMultilevel"/>
    <w:tmpl w:val="A5C8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46ABF"/>
    <w:multiLevelType w:val="hybridMultilevel"/>
    <w:tmpl w:val="BE34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86CB4"/>
    <w:multiLevelType w:val="hybridMultilevel"/>
    <w:tmpl w:val="02FE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D102B"/>
    <w:multiLevelType w:val="hybridMultilevel"/>
    <w:tmpl w:val="FB78E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803222">
    <w:abstractNumId w:val="3"/>
  </w:num>
  <w:num w:numId="2" w16cid:durableId="756050924">
    <w:abstractNumId w:val="0"/>
  </w:num>
  <w:num w:numId="3" w16cid:durableId="1881474245">
    <w:abstractNumId w:val="2"/>
  </w:num>
  <w:num w:numId="4" w16cid:durableId="1539659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NDG2NDWzNDMxMTdR0lEKTi0uzszPAykwrgUA8RE/WiwAAAA="/>
  </w:docVars>
  <w:rsids>
    <w:rsidRoot w:val="00445909"/>
    <w:rsid w:val="001C25D0"/>
    <w:rsid w:val="00215B72"/>
    <w:rsid w:val="003046F4"/>
    <w:rsid w:val="00445909"/>
    <w:rsid w:val="00452AE2"/>
    <w:rsid w:val="00513612"/>
    <w:rsid w:val="00744450"/>
    <w:rsid w:val="00854E0A"/>
    <w:rsid w:val="00872838"/>
    <w:rsid w:val="00D642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402C"/>
  <w15:chartTrackingRefBased/>
  <w15:docId w15:val="{06D25D95-B74D-4CA9-BE60-82FA271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width">
    <w:name w:val="parawidth"/>
    <w:basedOn w:val="Normal"/>
    <w:rsid w:val="00854E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4E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lass">
    <w:name w:val="rteclass"/>
    <w:basedOn w:val="Normal"/>
    <w:rsid w:val="00854E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4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31125">
      <w:bodyDiv w:val="1"/>
      <w:marLeft w:val="0"/>
      <w:marRight w:val="0"/>
      <w:marTop w:val="0"/>
      <w:marBottom w:val="0"/>
      <w:divBdr>
        <w:top w:val="none" w:sz="0" w:space="0" w:color="auto"/>
        <w:left w:val="none" w:sz="0" w:space="0" w:color="auto"/>
        <w:bottom w:val="none" w:sz="0" w:space="0" w:color="auto"/>
        <w:right w:val="none" w:sz="0" w:space="0" w:color="auto"/>
      </w:divBdr>
    </w:div>
    <w:div w:id="1666472573">
      <w:bodyDiv w:val="1"/>
      <w:marLeft w:val="0"/>
      <w:marRight w:val="0"/>
      <w:marTop w:val="0"/>
      <w:marBottom w:val="0"/>
      <w:divBdr>
        <w:top w:val="none" w:sz="0" w:space="0" w:color="auto"/>
        <w:left w:val="none" w:sz="0" w:space="0" w:color="auto"/>
        <w:bottom w:val="none" w:sz="0" w:space="0" w:color="auto"/>
        <w:right w:val="none" w:sz="0" w:space="0" w:color="auto"/>
      </w:divBdr>
      <w:divsChild>
        <w:div w:id="184084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49236-9DA0-450E-A7CF-2414D092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8</cp:revision>
  <dcterms:created xsi:type="dcterms:W3CDTF">2023-02-16T09:46:00Z</dcterms:created>
  <dcterms:modified xsi:type="dcterms:W3CDTF">2023-03-27T10:20:00Z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1a63bd5f-7242-37b1-8a82-efdca081b7a4</vt:lpwstr>
  </property>
  <property fmtid="{D5CDD505-2E9C-101B-9397-08002B2CF9AE}" pid="24" name="Mendeley Citation Style_1">
    <vt:lpwstr>http://www.zotero.org/styles/apa</vt:lpwstr>
  </property>
</Properties>
</file>