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0E3" w14:textId="549EB80C" w:rsidR="0083232D" w:rsidRDefault="0083232D" w:rsidP="0005005A">
      <w:pPr>
        <w:shd w:val="clear" w:color="auto" w:fill="FFFFFF"/>
        <w:spacing w:after="0" w:line="276" w:lineRule="auto"/>
        <w:jc w:val="both"/>
        <w:rPr>
          <w:rFonts w:ascii="Times New Roman" w:eastAsia="Times New Roman" w:hAnsi="Times New Roman" w:cs="Times New Roman"/>
          <w:b/>
          <w:bCs/>
          <w:sz w:val="28"/>
          <w:szCs w:val="28"/>
        </w:rPr>
      </w:pPr>
      <w:r w:rsidRPr="00E34D81">
        <w:rPr>
          <w:rFonts w:ascii="Times New Roman" w:eastAsia="Times New Roman" w:hAnsi="Times New Roman" w:cs="Times New Roman"/>
          <w:b/>
          <w:bCs/>
          <w:sz w:val="28"/>
          <w:szCs w:val="28"/>
        </w:rPr>
        <w:t>Case study</w:t>
      </w:r>
      <w:r w:rsidR="00E20DDF">
        <w:rPr>
          <w:rFonts w:ascii="Times New Roman" w:eastAsia="Times New Roman" w:hAnsi="Times New Roman" w:cs="Times New Roman"/>
          <w:b/>
          <w:bCs/>
          <w:sz w:val="28"/>
          <w:szCs w:val="28"/>
        </w:rPr>
        <w:t xml:space="preserve"> 1</w:t>
      </w:r>
    </w:p>
    <w:p w14:paraId="68078D55" w14:textId="77777777" w:rsidR="00E20DDF" w:rsidRPr="00E34D81" w:rsidRDefault="00E20DDF" w:rsidP="0005005A">
      <w:pPr>
        <w:shd w:val="clear" w:color="auto" w:fill="FFFFFF"/>
        <w:spacing w:after="0" w:line="276" w:lineRule="auto"/>
        <w:jc w:val="both"/>
        <w:rPr>
          <w:rFonts w:ascii="Times New Roman" w:eastAsia="Times New Roman" w:hAnsi="Times New Roman" w:cs="Times New Roman"/>
          <w:b/>
          <w:bCs/>
          <w:sz w:val="28"/>
          <w:szCs w:val="28"/>
        </w:rPr>
      </w:pPr>
    </w:p>
    <w:p w14:paraId="2CE30B43" w14:textId="77777777" w:rsidR="00193399" w:rsidRPr="00E34D81" w:rsidRDefault="00193399" w:rsidP="0005005A">
      <w:pPr>
        <w:spacing w:after="0" w:line="276" w:lineRule="auto"/>
        <w:jc w:val="both"/>
        <w:rPr>
          <w:rFonts w:ascii="Times New Roman" w:hAnsi="Times New Roman" w:cs="Times New Roman"/>
          <w:b/>
          <w:bCs/>
          <w:sz w:val="28"/>
          <w:szCs w:val="28"/>
        </w:rPr>
      </w:pPr>
      <w:r w:rsidRPr="00E34D81">
        <w:rPr>
          <w:rFonts w:ascii="Times New Roman" w:hAnsi="Times New Roman" w:cs="Times New Roman"/>
          <w:b/>
          <w:bCs/>
          <w:sz w:val="28"/>
          <w:szCs w:val="28"/>
        </w:rPr>
        <w:t>Globalization of the Financial Market</w:t>
      </w:r>
    </w:p>
    <w:p w14:paraId="1D33E1C2" w14:textId="77777777" w:rsidR="00193399" w:rsidRPr="00E34D81" w:rsidRDefault="00193399" w:rsidP="0005005A">
      <w:pPr>
        <w:spacing w:after="0" w:line="276" w:lineRule="auto"/>
        <w:jc w:val="both"/>
        <w:rPr>
          <w:rFonts w:ascii="Times New Roman" w:hAnsi="Times New Roman" w:cs="Times New Roman"/>
          <w:sz w:val="28"/>
          <w:szCs w:val="28"/>
        </w:rPr>
      </w:pPr>
    </w:p>
    <w:p w14:paraId="6A688FD6" w14:textId="77777777" w:rsidR="00193399" w:rsidRPr="00E34D81" w:rsidRDefault="00193399" w:rsidP="0005005A">
      <w:pPr>
        <w:spacing w:after="0" w:line="276" w:lineRule="auto"/>
        <w:jc w:val="both"/>
        <w:rPr>
          <w:rFonts w:ascii="Times New Roman" w:hAnsi="Times New Roman" w:cs="Times New Roman"/>
          <w:sz w:val="28"/>
          <w:szCs w:val="28"/>
        </w:rPr>
      </w:pPr>
      <w:r w:rsidRPr="00E34D81">
        <w:rPr>
          <w:rFonts w:ascii="Times New Roman" w:hAnsi="Times New Roman" w:cs="Times New Roman"/>
          <w:sz w:val="28"/>
          <w:szCs w:val="28"/>
        </w:rPr>
        <w:t xml:space="preserve">Financial globalization can help developing countries to better manage output and consumption volatility. Indeed, a variety of theories imply that the volatility of consumption relative to that of output should decrease as the degree of financial integration increases; the essence of global financial diversification is that a country can shift some of its income risk to world markets. Since most developing countries are rather specialized in their output and factor endowment structures, they can, in theory, obtain even bigger gains than developed countries through international consumption risk sharing—that is, by effectively selling off a stake in their domestic output in return for a stake in global output. In this vein, the proliferation of financial and currency crises among developing economies is often viewed as a natural consequence of the "growing pains" associated with financial globalization. The latter can take various forms. First, international investors tend to engage in momentum trading and herding, which can be destabilizing for developing economies. Second, international investors may (together with domestic residents) engage in speculative attacks on developing countries' currencies, thereby causing instability that is not warranted based on their economic and policy fundamentals. Third, the risk of contagion presents a major threat to otherwise healthy countries since international investors could withdraw capital from these countries for reasons unrelated to domestic factors. Fourth, a government, even if it is democratically elected, may not give sufficient weight to the interest of future generations. This becomes a problem when the interests of future and current generations diverge, causing the government to incur excessive amounts of debt. Financial globalization, by making it easier for governments to incur debt, might aggravate this "overborrowing" problem. These four hypotheses are not necessarily independent and can reinforce each other. The Globalization of financial markets brought about by recent technological changes, financial market liberalization and the removal of capital controls have impressed upon all MNCs with international cash flows the necessity to manage foreign exchange exposure that a floating exchange system creates. Today, multinational firms are trying to develop techniques and strategies for effective foreign exchange exposure management. The foreign exchange strategy adopted is critical to MNCs in the present-day environment due to the high </w:t>
      </w:r>
      <w:r w:rsidRPr="00E34D81">
        <w:rPr>
          <w:rFonts w:ascii="Times New Roman" w:hAnsi="Times New Roman" w:cs="Times New Roman"/>
          <w:sz w:val="28"/>
          <w:szCs w:val="28"/>
        </w:rPr>
        <w:lastRenderedPageBreak/>
        <w:t xml:space="preserve">variability in the exchange rates and the need to evolve with the changing structure of the company. Further, </w:t>
      </w:r>
      <w:proofErr w:type="gramStart"/>
      <w:r w:rsidRPr="00E34D81">
        <w:rPr>
          <w:rFonts w:ascii="Times New Roman" w:hAnsi="Times New Roman" w:cs="Times New Roman"/>
          <w:sz w:val="28"/>
          <w:szCs w:val="28"/>
        </w:rPr>
        <w:t>in view of the fact that</w:t>
      </w:r>
      <w:proofErr w:type="gramEnd"/>
      <w:r w:rsidRPr="00E34D81">
        <w:rPr>
          <w:rFonts w:ascii="Times New Roman" w:hAnsi="Times New Roman" w:cs="Times New Roman"/>
          <w:sz w:val="28"/>
          <w:szCs w:val="28"/>
        </w:rPr>
        <w:t xml:space="preserve"> firms are now more frequently entering into financial and commercial contracts denominated in foreign currencies, judicious measurement and management of transaction exposure have become critical to the success of MNCs.</w:t>
      </w:r>
    </w:p>
    <w:p w14:paraId="48630611" w14:textId="77777777" w:rsidR="00193399" w:rsidRPr="00E34D81" w:rsidRDefault="00193399" w:rsidP="0005005A">
      <w:pPr>
        <w:spacing w:after="0" w:line="276" w:lineRule="auto"/>
        <w:jc w:val="both"/>
        <w:rPr>
          <w:rFonts w:ascii="Times New Roman" w:hAnsi="Times New Roman" w:cs="Times New Roman"/>
          <w:sz w:val="28"/>
          <w:szCs w:val="28"/>
        </w:rPr>
      </w:pPr>
    </w:p>
    <w:p w14:paraId="19ECA7A6" w14:textId="77777777" w:rsidR="00193399" w:rsidRPr="00E34D81" w:rsidRDefault="00193399" w:rsidP="0005005A">
      <w:pPr>
        <w:pStyle w:val="ListParagraph"/>
        <w:numPr>
          <w:ilvl w:val="0"/>
          <w:numId w:val="8"/>
        </w:numPr>
        <w:spacing w:line="276" w:lineRule="auto"/>
        <w:jc w:val="both"/>
        <w:rPr>
          <w:sz w:val="28"/>
          <w:szCs w:val="28"/>
        </w:rPr>
      </w:pPr>
      <w:r w:rsidRPr="00E34D81">
        <w:rPr>
          <w:sz w:val="28"/>
          <w:szCs w:val="28"/>
        </w:rPr>
        <w:t xml:space="preserve">Outline the numerous challenges that an MNC faces when trying to manage exposure in various currencies. Do you think currency correlation and variability are related to the political risk that a country </w:t>
      </w:r>
      <w:proofErr w:type="gramStart"/>
      <w:r w:rsidRPr="00E34D81">
        <w:rPr>
          <w:sz w:val="28"/>
          <w:szCs w:val="28"/>
        </w:rPr>
        <w:t>faces</w:t>
      </w:r>
      <w:proofErr w:type="gramEnd"/>
      <w:r w:rsidRPr="00E34D81">
        <w:rPr>
          <w:sz w:val="28"/>
          <w:szCs w:val="28"/>
        </w:rPr>
        <w:t>? Can you give examples to illustrate your answer?</w:t>
      </w:r>
    </w:p>
    <w:p w14:paraId="422608AC" w14:textId="77777777" w:rsidR="00E34D81" w:rsidRPr="00E34D81" w:rsidRDefault="00E34D81" w:rsidP="0005005A">
      <w:pPr>
        <w:shd w:val="clear" w:color="auto" w:fill="FFFFFF"/>
        <w:spacing w:after="0" w:line="276" w:lineRule="auto"/>
        <w:jc w:val="both"/>
        <w:rPr>
          <w:rFonts w:ascii="Times New Roman" w:eastAsia="Times New Roman" w:hAnsi="Times New Roman" w:cs="Times New Roman"/>
          <w:sz w:val="28"/>
          <w:szCs w:val="28"/>
        </w:rPr>
      </w:pPr>
    </w:p>
    <w:p w14:paraId="3063614A" w14:textId="0BF51B28" w:rsidR="00E34D81" w:rsidRPr="00E34D81" w:rsidRDefault="00E34D81" w:rsidP="0005005A">
      <w:pPr>
        <w:shd w:val="clear" w:color="auto" w:fill="FFFFFF"/>
        <w:spacing w:after="0" w:line="276" w:lineRule="auto"/>
        <w:jc w:val="both"/>
        <w:rPr>
          <w:rFonts w:ascii="Times New Roman" w:eastAsia="Times New Roman" w:hAnsi="Times New Roman" w:cs="Times New Roman"/>
          <w:b/>
          <w:bCs/>
          <w:sz w:val="28"/>
          <w:szCs w:val="28"/>
        </w:rPr>
      </w:pPr>
      <w:r w:rsidRPr="00E34D81">
        <w:rPr>
          <w:rFonts w:ascii="Times New Roman" w:eastAsia="Times New Roman" w:hAnsi="Times New Roman" w:cs="Times New Roman"/>
          <w:b/>
          <w:bCs/>
          <w:sz w:val="28"/>
          <w:szCs w:val="28"/>
        </w:rPr>
        <w:t>Case study 2</w:t>
      </w:r>
    </w:p>
    <w:p w14:paraId="3B896A9B" w14:textId="21CB85F7" w:rsidR="00E34D81" w:rsidRPr="00E34D81" w:rsidRDefault="00E34D81" w:rsidP="0005005A">
      <w:pPr>
        <w:shd w:val="clear" w:color="auto" w:fill="FFFFFF"/>
        <w:spacing w:after="0" w:line="276" w:lineRule="auto"/>
        <w:jc w:val="both"/>
        <w:rPr>
          <w:rFonts w:ascii="Times New Roman" w:eastAsia="Times New Roman" w:hAnsi="Times New Roman" w:cs="Times New Roman"/>
          <w:sz w:val="28"/>
          <w:szCs w:val="28"/>
        </w:rPr>
      </w:pPr>
    </w:p>
    <w:p w14:paraId="3E443579" w14:textId="77777777" w:rsidR="00E34D81" w:rsidRPr="00E34D81" w:rsidRDefault="00E34D81" w:rsidP="0005005A">
      <w:pPr>
        <w:shd w:val="clear" w:color="auto" w:fill="FFFFFF"/>
        <w:spacing w:after="0" w:line="276" w:lineRule="auto"/>
        <w:jc w:val="both"/>
        <w:rPr>
          <w:rFonts w:ascii="Times New Roman" w:eastAsia="Times New Roman" w:hAnsi="Times New Roman" w:cs="Times New Roman"/>
          <w:b/>
          <w:bCs/>
          <w:sz w:val="28"/>
          <w:szCs w:val="28"/>
        </w:rPr>
      </w:pPr>
      <w:r w:rsidRPr="00E34D81">
        <w:rPr>
          <w:rFonts w:ascii="Times New Roman" w:eastAsia="Times New Roman" w:hAnsi="Times New Roman" w:cs="Times New Roman"/>
          <w:b/>
          <w:bCs/>
          <w:sz w:val="28"/>
          <w:szCs w:val="28"/>
        </w:rPr>
        <w:t>Investment Avenues and Portfolio Construction</w:t>
      </w:r>
    </w:p>
    <w:p w14:paraId="59C43E12" w14:textId="77777777" w:rsidR="00E34D81" w:rsidRPr="00E34D81" w:rsidRDefault="00E34D81" w:rsidP="0005005A">
      <w:pPr>
        <w:shd w:val="clear" w:color="auto" w:fill="FFFFFF"/>
        <w:spacing w:after="0" w:line="276" w:lineRule="auto"/>
        <w:jc w:val="both"/>
        <w:rPr>
          <w:rFonts w:ascii="Times New Roman" w:eastAsia="Times New Roman" w:hAnsi="Times New Roman" w:cs="Times New Roman"/>
          <w:sz w:val="28"/>
          <w:szCs w:val="28"/>
        </w:rPr>
      </w:pPr>
    </w:p>
    <w:p w14:paraId="588E0D95" w14:textId="77777777" w:rsidR="00E34D81" w:rsidRPr="00E34D81" w:rsidRDefault="00E34D81" w:rsidP="0005005A">
      <w:pPr>
        <w:shd w:val="clear" w:color="auto" w:fill="FFFFFF"/>
        <w:spacing w:after="0" w:line="276" w:lineRule="auto"/>
        <w:jc w:val="both"/>
        <w:rPr>
          <w:rFonts w:ascii="Times New Roman" w:eastAsia="Times New Roman" w:hAnsi="Times New Roman" w:cs="Times New Roman"/>
          <w:sz w:val="28"/>
          <w:szCs w:val="28"/>
        </w:rPr>
      </w:pPr>
      <w:proofErr w:type="spellStart"/>
      <w:r w:rsidRPr="00E34D81">
        <w:rPr>
          <w:rFonts w:ascii="Times New Roman" w:eastAsia="Times New Roman" w:hAnsi="Times New Roman" w:cs="Times New Roman"/>
          <w:sz w:val="28"/>
          <w:szCs w:val="28"/>
        </w:rPr>
        <w:t>Mr</w:t>
      </w:r>
      <w:proofErr w:type="spellEnd"/>
      <w:r w:rsidRPr="00E34D81">
        <w:rPr>
          <w:rFonts w:ascii="Times New Roman" w:eastAsia="Times New Roman" w:hAnsi="Times New Roman" w:cs="Times New Roman"/>
          <w:sz w:val="28"/>
          <w:szCs w:val="28"/>
        </w:rPr>
        <w:t xml:space="preserve"> John is a public sector bank employee with a take-home pay of 4,50,000 per month after all deductions, including income tax. He is 50 years old and will retire after eight years. His wife is a homemaker. He has two children, a girl, and a boy. His daughter got married and is settled. The boy is in high school and desires to pursue an engineering degree in electronics and communication. His son is an intelligent and industrious boy. John hopes he will get a seat in college by merit, and he will have to pay only the hostel fees. John's present monthly expenditure is between 25,000 and 30,000. He expects it to be between 20,000 and 25,000 when he retires. John is against dowry and wants to save a moderate amount of 35 lakh for a simple wedding ceremony for his son.</w:t>
      </w:r>
    </w:p>
    <w:p w14:paraId="16F01951" w14:textId="77777777" w:rsidR="00E34D81" w:rsidRDefault="00E34D81" w:rsidP="0005005A">
      <w:pPr>
        <w:shd w:val="clear" w:color="auto" w:fill="FFFFFF"/>
        <w:spacing w:after="0" w:line="276" w:lineRule="auto"/>
        <w:jc w:val="both"/>
        <w:rPr>
          <w:rFonts w:ascii="Times New Roman" w:eastAsia="Times New Roman" w:hAnsi="Times New Roman" w:cs="Times New Roman"/>
          <w:sz w:val="28"/>
          <w:szCs w:val="28"/>
        </w:rPr>
      </w:pPr>
      <w:r w:rsidRPr="00E34D81">
        <w:rPr>
          <w:rFonts w:ascii="Times New Roman" w:eastAsia="Times New Roman" w:hAnsi="Times New Roman" w:cs="Times New Roman"/>
          <w:sz w:val="28"/>
          <w:szCs w:val="28"/>
        </w:rPr>
        <w:t xml:space="preserve">He has purchased a house worth 34 lakh with his money and house loan. The EMI of 10,000 per month expires when he retires. It is included in the deductions. His endowment policy is worth 15 lakh, which matures when he turns 65. He </w:t>
      </w:r>
      <w:proofErr w:type="gramStart"/>
      <w:r w:rsidRPr="00E34D81">
        <w:rPr>
          <w:rFonts w:ascii="Times New Roman" w:eastAsia="Times New Roman" w:hAnsi="Times New Roman" w:cs="Times New Roman"/>
          <w:sz w:val="28"/>
          <w:szCs w:val="28"/>
        </w:rPr>
        <w:t>has to</w:t>
      </w:r>
      <w:proofErr w:type="gramEnd"/>
      <w:r w:rsidRPr="00E34D81">
        <w:rPr>
          <w:rFonts w:ascii="Times New Roman" w:eastAsia="Times New Roman" w:hAnsi="Times New Roman" w:cs="Times New Roman"/>
          <w:sz w:val="28"/>
          <w:szCs w:val="28"/>
        </w:rPr>
        <w:t xml:space="preserve"> pay a premium of 12,000 per annum. He has parked 7 lakhs in the equity market and 5 </w:t>
      </w:r>
      <w:proofErr w:type="gramStart"/>
      <w:r w:rsidRPr="00E34D81">
        <w:rPr>
          <w:rFonts w:ascii="Times New Roman" w:eastAsia="Times New Roman" w:hAnsi="Times New Roman" w:cs="Times New Roman"/>
          <w:sz w:val="28"/>
          <w:szCs w:val="28"/>
        </w:rPr>
        <w:t>lakh</w:t>
      </w:r>
      <w:proofErr w:type="gramEnd"/>
      <w:r w:rsidRPr="00E34D81">
        <w:rPr>
          <w:rFonts w:ascii="Times New Roman" w:eastAsia="Times New Roman" w:hAnsi="Times New Roman" w:cs="Times New Roman"/>
          <w:sz w:val="28"/>
          <w:szCs w:val="28"/>
        </w:rPr>
        <w:t xml:space="preserve"> in the post office monthly income scheme. His retirement benefits, inclusive of gratuity, will be around 55 lakhs. He will receive a pension of 33,000 per month. He wishes to use his retirement benefits to buy a flat to receive a regular monthly rent. His wife insists that he invest at least 20 percent of the benefits in precious metals. His co-worker advises him to increase his share investment and actively participate in the stock market. John is perplexed, and he wants to plan for his retirement days.</w:t>
      </w:r>
    </w:p>
    <w:p w14:paraId="5CABED30" w14:textId="7D789B70" w:rsidR="00E34D81" w:rsidRPr="00E34D81" w:rsidRDefault="00E34D81" w:rsidP="0005005A">
      <w:pPr>
        <w:shd w:val="clear" w:color="auto" w:fill="FFFFFF"/>
        <w:spacing w:after="0" w:line="276" w:lineRule="auto"/>
        <w:jc w:val="both"/>
        <w:rPr>
          <w:rFonts w:ascii="Times New Roman" w:eastAsia="Times New Roman" w:hAnsi="Times New Roman" w:cs="Times New Roman"/>
          <w:sz w:val="28"/>
          <w:szCs w:val="28"/>
        </w:rPr>
      </w:pPr>
      <w:r w:rsidRPr="00E34D81">
        <w:rPr>
          <w:rFonts w:ascii="Times New Roman" w:eastAsia="Times New Roman" w:hAnsi="Times New Roman" w:cs="Times New Roman"/>
          <w:sz w:val="28"/>
          <w:szCs w:val="28"/>
        </w:rPr>
        <w:lastRenderedPageBreak/>
        <w:t xml:space="preserve"> </w:t>
      </w:r>
    </w:p>
    <w:p w14:paraId="17DF1D6A" w14:textId="7F33A9E1" w:rsidR="00E34D81" w:rsidRPr="00E34D81" w:rsidRDefault="00E34D81" w:rsidP="0005005A">
      <w:pPr>
        <w:pStyle w:val="ListParagraph"/>
        <w:numPr>
          <w:ilvl w:val="0"/>
          <w:numId w:val="9"/>
        </w:numPr>
        <w:shd w:val="clear" w:color="auto" w:fill="FFFFFF"/>
        <w:spacing w:line="276" w:lineRule="auto"/>
        <w:jc w:val="both"/>
        <w:rPr>
          <w:sz w:val="28"/>
          <w:szCs w:val="28"/>
        </w:rPr>
      </w:pPr>
      <w:r w:rsidRPr="00E34D81">
        <w:rPr>
          <w:sz w:val="28"/>
          <w:szCs w:val="28"/>
        </w:rPr>
        <w:t>What are other desirable options of investment available for John? If other avenues of investments are available, advise him regarding them.</w:t>
      </w:r>
    </w:p>
    <w:p w14:paraId="34997BEB" w14:textId="77777777" w:rsidR="00E34D81" w:rsidRPr="00E34D81" w:rsidRDefault="00E34D81" w:rsidP="0005005A">
      <w:pPr>
        <w:shd w:val="clear" w:color="auto" w:fill="FFFFFF"/>
        <w:spacing w:line="276" w:lineRule="auto"/>
        <w:jc w:val="both"/>
        <w:rPr>
          <w:sz w:val="28"/>
          <w:szCs w:val="28"/>
        </w:rPr>
      </w:pPr>
    </w:p>
    <w:p w14:paraId="33BF7ADF" w14:textId="26807606" w:rsidR="00E34D81" w:rsidRPr="00E34D81" w:rsidRDefault="00E34D81" w:rsidP="0005005A">
      <w:pPr>
        <w:shd w:val="clear" w:color="auto" w:fill="FFFFFF"/>
        <w:spacing w:after="0" w:line="276" w:lineRule="auto"/>
        <w:jc w:val="both"/>
        <w:rPr>
          <w:rFonts w:ascii="Times New Roman" w:eastAsia="Times New Roman" w:hAnsi="Times New Roman" w:cs="Times New Roman"/>
          <w:b/>
          <w:bCs/>
          <w:sz w:val="28"/>
          <w:szCs w:val="28"/>
        </w:rPr>
      </w:pPr>
      <w:r w:rsidRPr="00E34D81">
        <w:rPr>
          <w:rFonts w:ascii="Times New Roman" w:eastAsia="Times New Roman" w:hAnsi="Times New Roman" w:cs="Times New Roman"/>
          <w:b/>
          <w:bCs/>
          <w:sz w:val="28"/>
          <w:szCs w:val="28"/>
        </w:rPr>
        <w:t>Case study</w:t>
      </w:r>
    </w:p>
    <w:p w14:paraId="55181D15" w14:textId="77D8CAC7" w:rsidR="00E34D81" w:rsidRDefault="00E34D81" w:rsidP="0005005A">
      <w:pPr>
        <w:shd w:val="clear" w:color="auto" w:fill="FFFFFF"/>
        <w:spacing w:after="0" w:line="276" w:lineRule="auto"/>
        <w:jc w:val="both"/>
        <w:rPr>
          <w:rFonts w:ascii="Times New Roman" w:eastAsia="Times New Roman" w:hAnsi="Times New Roman" w:cs="Times New Roman"/>
          <w:sz w:val="28"/>
          <w:szCs w:val="28"/>
        </w:rPr>
      </w:pPr>
      <w:r w:rsidRPr="00E34D81">
        <w:rPr>
          <w:rFonts w:ascii="Times New Roman" w:eastAsia="Times New Roman" w:hAnsi="Times New Roman" w:cs="Times New Roman"/>
          <w:sz w:val="28"/>
          <w:szCs w:val="28"/>
        </w:rPr>
        <w:t>In the Indian sweets and snacks market, M</w:t>
      </w:r>
      <w:r>
        <w:rPr>
          <w:rFonts w:ascii="Times New Roman" w:eastAsia="Times New Roman" w:hAnsi="Times New Roman" w:cs="Times New Roman"/>
          <w:sz w:val="28"/>
          <w:szCs w:val="28"/>
        </w:rPr>
        <w:t>ark</w:t>
      </w:r>
      <w:r w:rsidRPr="00E34D81">
        <w:rPr>
          <w:rFonts w:ascii="Times New Roman" w:eastAsia="Times New Roman" w:hAnsi="Times New Roman" w:cs="Times New Roman"/>
          <w:sz w:val="28"/>
          <w:szCs w:val="28"/>
        </w:rPr>
        <w:t>'s is one of the most reputable brands in the country. The business has production facilities in Mumbai, New Delhi, Kanpur, and Kota. In these cities, Ma</w:t>
      </w:r>
      <w:r>
        <w:rPr>
          <w:rFonts w:ascii="Times New Roman" w:eastAsia="Times New Roman" w:hAnsi="Times New Roman" w:cs="Times New Roman"/>
          <w:sz w:val="28"/>
          <w:szCs w:val="28"/>
        </w:rPr>
        <w:t>rk</w:t>
      </w:r>
      <w:r w:rsidRPr="00E34D81">
        <w:rPr>
          <w:rFonts w:ascii="Times New Roman" w:eastAsia="Times New Roman" w:hAnsi="Times New Roman" w:cs="Times New Roman"/>
          <w:sz w:val="28"/>
          <w:szCs w:val="28"/>
        </w:rPr>
        <w:t xml:space="preserve">'s operates a variety of restaurants as well as its own retail network. The business now intends to expand into 12 more Indian cities. Its directors have made the decision to launch a public issue via prospectus </w:t>
      </w:r>
      <w:proofErr w:type="gramStart"/>
      <w:r w:rsidRPr="00E34D81">
        <w:rPr>
          <w:rFonts w:ascii="Times New Roman" w:eastAsia="Times New Roman" w:hAnsi="Times New Roman" w:cs="Times New Roman"/>
          <w:sz w:val="28"/>
          <w:szCs w:val="28"/>
        </w:rPr>
        <w:t>in order to</w:t>
      </w:r>
      <w:proofErr w:type="gramEnd"/>
      <w:r w:rsidRPr="00E34D81">
        <w:rPr>
          <w:rFonts w:ascii="Times New Roman" w:eastAsia="Times New Roman" w:hAnsi="Times New Roman" w:cs="Times New Roman"/>
          <w:sz w:val="28"/>
          <w:szCs w:val="28"/>
        </w:rPr>
        <w:t xml:space="preserve"> raise the money. Additionally, it plans to generate money to cover the costs associated with the floatation, such as brokerage, underwriting commission, promotion, etc.</w:t>
      </w:r>
      <w:r>
        <w:rPr>
          <w:rFonts w:ascii="Times New Roman" w:eastAsia="Times New Roman" w:hAnsi="Times New Roman" w:cs="Times New Roman"/>
          <w:sz w:val="28"/>
          <w:szCs w:val="28"/>
        </w:rPr>
        <w:t xml:space="preserve"> </w:t>
      </w:r>
      <w:r w:rsidRPr="00E34D81">
        <w:rPr>
          <w:rFonts w:ascii="Times New Roman" w:eastAsia="Times New Roman" w:hAnsi="Times New Roman" w:cs="Times New Roman"/>
          <w:sz w:val="28"/>
          <w:szCs w:val="28"/>
        </w:rPr>
        <w:t>In the situation described above:</w:t>
      </w:r>
    </w:p>
    <w:p w14:paraId="52F3FED9" w14:textId="0E4A57D4" w:rsidR="0083232D" w:rsidRPr="0083232D" w:rsidRDefault="0083232D" w:rsidP="0005005A">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What is the other name used for the funds required to meet floatation costs?</w:t>
      </w:r>
    </w:p>
    <w:p w14:paraId="7584B66D" w14:textId="77777777" w:rsidR="0083232D" w:rsidRPr="0083232D" w:rsidRDefault="0083232D" w:rsidP="0005005A">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 xml:space="preserve">Describe briefly the </w:t>
      </w:r>
      <w:proofErr w:type="gramStart"/>
      <w:r w:rsidRPr="0083232D">
        <w:rPr>
          <w:rFonts w:ascii="Times New Roman" w:eastAsia="Times New Roman" w:hAnsi="Times New Roman" w:cs="Times New Roman"/>
          <w:sz w:val="28"/>
          <w:szCs w:val="28"/>
        </w:rPr>
        <w:t>short term</w:t>
      </w:r>
      <w:proofErr w:type="gramEnd"/>
      <w:r w:rsidRPr="0083232D">
        <w:rPr>
          <w:rFonts w:ascii="Times New Roman" w:eastAsia="Times New Roman" w:hAnsi="Times New Roman" w:cs="Times New Roman"/>
          <w:sz w:val="28"/>
          <w:szCs w:val="28"/>
        </w:rPr>
        <w:t xml:space="preserve"> instrument popularly used by the companies to raise for the funds required to meet floatation costs. Who can issue them?</w:t>
      </w:r>
    </w:p>
    <w:p w14:paraId="7F576D81" w14:textId="77777777" w:rsidR="0083232D" w:rsidRPr="0083232D" w:rsidRDefault="0083232D" w:rsidP="0005005A">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Distinguish between the two types of financial markets that the company intends to approach to meet its financial needs.</w:t>
      </w:r>
    </w:p>
    <w:p w14:paraId="5810DC15" w14:textId="77777777" w:rsidR="0083232D" w:rsidRPr="0083232D" w:rsidRDefault="0083232D" w:rsidP="0005005A">
      <w:p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b/>
          <w:bCs/>
          <w:sz w:val="28"/>
          <w:szCs w:val="28"/>
        </w:rPr>
        <w:t>Answer:</w:t>
      </w:r>
    </w:p>
    <w:p w14:paraId="19D7F2F7" w14:textId="77777777" w:rsidR="0083232D" w:rsidRPr="0083232D" w:rsidRDefault="0083232D" w:rsidP="0005005A">
      <w:pPr>
        <w:numPr>
          <w:ilvl w:val="0"/>
          <w:numId w:val="2"/>
        </w:num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Bridge financing is the other name used for the funds required to meet floatation costs.</w:t>
      </w:r>
    </w:p>
    <w:p w14:paraId="0C909F56" w14:textId="77777777" w:rsidR="0083232D" w:rsidRPr="0083232D" w:rsidRDefault="0083232D" w:rsidP="0005005A">
      <w:pPr>
        <w:numPr>
          <w:ilvl w:val="0"/>
          <w:numId w:val="2"/>
        </w:num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 xml:space="preserve">Commercial Papers issued by large and credit worthy companies. The instrument is in the form of an unsecured promissory note and is freely transferable by endorsement. It is sold at discount and redeemed at par. Its maturity period may range from a fortnight to a year. It is also used to meet the short term seasonal and working capital requirements of a business enterprise. For </w:t>
      </w:r>
      <w:proofErr w:type="gramStart"/>
      <w:r w:rsidRPr="0083232D">
        <w:rPr>
          <w:rFonts w:ascii="Times New Roman" w:eastAsia="Times New Roman" w:hAnsi="Times New Roman" w:cs="Times New Roman"/>
          <w:sz w:val="28"/>
          <w:szCs w:val="28"/>
        </w:rPr>
        <w:t>example</w:t>
      </w:r>
      <w:proofErr w:type="gramEnd"/>
      <w:r w:rsidRPr="0083232D">
        <w:rPr>
          <w:rFonts w:ascii="Times New Roman" w:eastAsia="Times New Roman" w:hAnsi="Times New Roman" w:cs="Times New Roman"/>
          <w:sz w:val="28"/>
          <w:szCs w:val="28"/>
        </w:rPr>
        <w:t xml:space="preserve"> it is used for the purpose of bridge financing.</w:t>
      </w:r>
    </w:p>
    <w:p w14:paraId="233D6329" w14:textId="1D821D52" w:rsidR="0083232D" w:rsidRPr="00C71638" w:rsidRDefault="0083232D" w:rsidP="0005005A">
      <w:pPr>
        <w:numPr>
          <w:ilvl w:val="0"/>
          <w:numId w:val="2"/>
        </w:numPr>
        <w:shd w:val="clear" w:color="auto" w:fill="FFFFFF"/>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Capital Market and Money Market.</w:t>
      </w:r>
      <w:r w:rsidRPr="0083232D">
        <w:rPr>
          <w:rFonts w:ascii="Times New Roman" w:eastAsia="Times New Roman" w:hAnsi="Times New Roman" w:cs="Times New Roman"/>
          <w:sz w:val="28"/>
          <w:szCs w:val="28"/>
        </w:rPr>
        <w:br/>
        <w:t>Differences between Primary Market and Secondary Market:</w:t>
      </w:r>
      <w:r w:rsidRPr="0083232D">
        <w:rPr>
          <w:rFonts w:ascii="Times New Roman" w:eastAsia="Times New Roman" w:hAnsi="Times New Roman" w:cs="Times New Roman"/>
          <w:sz w:val="28"/>
          <w:szCs w:val="28"/>
        </w:rPr>
        <w:br/>
      </w:r>
      <w:r w:rsidRPr="0083232D">
        <w:rPr>
          <w:rFonts w:ascii="Times New Roman" w:eastAsia="Times New Roman" w:hAnsi="Times New Roman" w:cs="Times New Roman"/>
          <w:b/>
          <w:bCs/>
          <w:sz w:val="28"/>
          <w:szCs w:val="28"/>
        </w:rPr>
        <w:t>Differences between Capital Market and Money Market:</w:t>
      </w:r>
    </w:p>
    <w:p w14:paraId="23AB81FF" w14:textId="77777777" w:rsidR="00C71638" w:rsidRPr="0083232D" w:rsidRDefault="00C71638" w:rsidP="0005005A">
      <w:pPr>
        <w:shd w:val="clear" w:color="auto" w:fill="FFFFFF"/>
        <w:spacing w:after="0" w:line="276" w:lineRule="auto"/>
        <w:ind w:left="720"/>
        <w:jc w:val="both"/>
        <w:rPr>
          <w:rFonts w:ascii="Times New Roman" w:eastAsia="Times New Roman" w:hAnsi="Times New Roman" w:cs="Times New Roman"/>
          <w:sz w:val="28"/>
          <w:szCs w:val="28"/>
        </w:rPr>
      </w:pPr>
    </w:p>
    <w:tbl>
      <w:tblPr>
        <w:tblW w:w="9094" w:type="dxa"/>
        <w:tblCellSpacing w:w="15" w:type="dxa"/>
        <w:tblInd w:w="720" w:type="dxa"/>
        <w:tblBorders>
          <w:top w:val="outset" w:sz="12" w:space="0" w:color="auto"/>
          <w:left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010"/>
        <w:gridCol w:w="1541"/>
        <w:gridCol w:w="3287"/>
        <w:gridCol w:w="3256"/>
      </w:tblGrid>
      <w:tr w:rsidR="00E34D81" w:rsidRPr="0083232D" w14:paraId="6070128F" w14:textId="77777777" w:rsidTr="00C71638">
        <w:trPr>
          <w:trHeight w:val="276"/>
          <w:tblCellSpacing w:w="15" w:type="dxa"/>
        </w:trPr>
        <w:tc>
          <w:tcPr>
            <w:tcW w:w="965" w:type="dxa"/>
            <w:tcBorders>
              <w:top w:val="nil"/>
              <w:left w:val="nil"/>
              <w:bottom w:val="single" w:sz="6" w:space="0" w:color="auto"/>
              <w:right w:val="nil"/>
            </w:tcBorders>
            <w:vAlign w:val="center"/>
            <w:hideMark/>
          </w:tcPr>
          <w:p w14:paraId="0511E939"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b/>
                <w:bCs/>
                <w:sz w:val="28"/>
                <w:szCs w:val="28"/>
              </w:rPr>
              <w:t>S. No</w:t>
            </w:r>
          </w:p>
        </w:tc>
        <w:tc>
          <w:tcPr>
            <w:tcW w:w="1511" w:type="dxa"/>
            <w:tcBorders>
              <w:top w:val="nil"/>
              <w:left w:val="nil"/>
              <w:bottom w:val="single" w:sz="6" w:space="0" w:color="auto"/>
              <w:right w:val="nil"/>
            </w:tcBorders>
            <w:vAlign w:val="center"/>
            <w:hideMark/>
          </w:tcPr>
          <w:p w14:paraId="1B2CF492"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b/>
                <w:bCs/>
                <w:sz w:val="28"/>
                <w:szCs w:val="28"/>
              </w:rPr>
              <w:t>Basis</w:t>
            </w:r>
          </w:p>
        </w:tc>
        <w:tc>
          <w:tcPr>
            <w:tcW w:w="3257" w:type="dxa"/>
            <w:tcBorders>
              <w:top w:val="nil"/>
              <w:left w:val="nil"/>
              <w:bottom w:val="single" w:sz="6" w:space="0" w:color="auto"/>
              <w:right w:val="nil"/>
            </w:tcBorders>
            <w:vAlign w:val="center"/>
            <w:hideMark/>
          </w:tcPr>
          <w:p w14:paraId="26AF35BF"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b/>
                <w:bCs/>
                <w:sz w:val="28"/>
                <w:szCs w:val="28"/>
              </w:rPr>
              <w:t>Capital Market</w:t>
            </w:r>
          </w:p>
        </w:tc>
        <w:tc>
          <w:tcPr>
            <w:tcW w:w="3211" w:type="dxa"/>
            <w:tcBorders>
              <w:top w:val="nil"/>
              <w:left w:val="nil"/>
              <w:bottom w:val="single" w:sz="6" w:space="0" w:color="auto"/>
              <w:right w:val="nil"/>
            </w:tcBorders>
            <w:vAlign w:val="center"/>
            <w:hideMark/>
          </w:tcPr>
          <w:p w14:paraId="2AAD9669"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b/>
                <w:bCs/>
                <w:sz w:val="28"/>
                <w:szCs w:val="28"/>
              </w:rPr>
              <w:t>Money Market</w:t>
            </w:r>
          </w:p>
        </w:tc>
      </w:tr>
      <w:tr w:rsidR="00E34D81" w:rsidRPr="0083232D" w14:paraId="257F6DF4" w14:textId="77777777" w:rsidTr="00C71638">
        <w:trPr>
          <w:trHeight w:val="554"/>
          <w:tblCellSpacing w:w="15" w:type="dxa"/>
        </w:trPr>
        <w:tc>
          <w:tcPr>
            <w:tcW w:w="965" w:type="dxa"/>
            <w:tcBorders>
              <w:top w:val="nil"/>
              <w:left w:val="nil"/>
              <w:bottom w:val="single" w:sz="6" w:space="0" w:color="auto"/>
              <w:right w:val="nil"/>
            </w:tcBorders>
            <w:vAlign w:val="center"/>
            <w:hideMark/>
          </w:tcPr>
          <w:p w14:paraId="4684DEAD"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lastRenderedPageBreak/>
              <w:t>1.</w:t>
            </w:r>
          </w:p>
        </w:tc>
        <w:tc>
          <w:tcPr>
            <w:tcW w:w="1511" w:type="dxa"/>
            <w:tcBorders>
              <w:top w:val="nil"/>
              <w:left w:val="nil"/>
              <w:bottom w:val="single" w:sz="6" w:space="0" w:color="auto"/>
              <w:right w:val="nil"/>
            </w:tcBorders>
            <w:vAlign w:val="center"/>
            <w:hideMark/>
          </w:tcPr>
          <w:p w14:paraId="725F6DCF"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Duration</w:t>
            </w:r>
          </w:p>
        </w:tc>
        <w:tc>
          <w:tcPr>
            <w:tcW w:w="3257" w:type="dxa"/>
            <w:tcBorders>
              <w:top w:val="nil"/>
              <w:left w:val="nil"/>
              <w:bottom w:val="single" w:sz="6" w:space="0" w:color="auto"/>
              <w:right w:val="nil"/>
            </w:tcBorders>
            <w:vAlign w:val="center"/>
            <w:hideMark/>
          </w:tcPr>
          <w:p w14:paraId="52048BAB"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It is a market for long term funds.</w:t>
            </w:r>
          </w:p>
        </w:tc>
        <w:tc>
          <w:tcPr>
            <w:tcW w:w="3211" w:type="dxa"/>
            <w:tcBorders>
              <w:top w:val="nil"/>
              <w:left w:val="nil"/>
              <w:bottom w:val="single" w:sz="6" w:space="0" w:color="auto"/>
              <w:right w:val="nil"/>
            </w:tcBorders>
            <w:vAlign w:val="center"/>
            <w:hideMark/>
          </w:tcPr>
          <w:p w14:paraId="136F0780"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 xml:space="preserve">It is a market for short term funds whose maturity period is </w:t>
            </w:r>
            <w:proofErr w:type="spellStart"/>
            <w:r w:rsidRPr="0083232D">
              <w:rPr>
                <w:rFonts w:ascii="Times New Roman" w:eastAsia="Times New Roman" w:hAnsi="Times New Roman" w:cs="Times New Roman"/>
                <w:sz w:val="28"/>
                <w:szCs w:val="28"/>
              </w:rPr>
              <w:t>upto</w:t>
            </w:r>
            <w:proofErr w:type="spellEnd"/>
            <w:r w:rsidRPr="0083232D">
              <w:rPr>
                <w:rFonts w:ascii="Times New Roman" w:eastAsia="Times New Roman" w:hAnsi="Times New Roman" w:cs="Times New Roman"/>
                <w:sz w:val="28"/>
                <w:szCs w:val="28"/>
              </w:rPr>
              <w:t xml:space="preserve"> one year.</w:t>
            </w:r>
          </w:p>
        </w:tc>
      </w:tr>
      <w:tr w:rsidR="00E34D81" w:rsidRPr="0083232D" w14:paraId="6178D63B" w14:textId="77777777" w:rsidTr="00C71638">
        <w:trPr>
          <w:trHeight w:val="1109"/>
          <w:tblCellSpacing w:w="15" w:type="dxa"/>
        </w:trPr>
        <w:tc>
          <w:tcPr>
            <w:tcW w:w="965" w:type="dxa"/>
            <w:tcBorders>
              <w:top w:val="nil"/>
              <w:left w:val="nil"/>
              <w:bottom w:val="single" w:sz="6" w:space="0" w:color="auto"/>
              <w:right w:val="nil"/>
            </w:tcBorders>
            <w:vAlign w:val="center"/>
            <w:hideMark/>
          </w:tcPr>
          <w:p w14:paraId="24A9E2D0"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2.</w:t>
            </w:r>
          </w:p>
        </w:tc>
        <w:tc>
          <w:tcPr>
            <w:tcW w:w="1511" w:type="dxa"/>
            <w:tcBorders>
              <w:top w:val="nil"/>
              <w:left w:val="nil"/>
              <w:bottom w:val="single" w:sz="6" w:space="0" w:color="auto"/>
              <w:right w:val="nil"/>
            </w:tcBorders>
            <w:vAlign w:val="center"/>
            <w:hideMark/>
          </w:tcPr>
          <w:p w14:paraId="246F0FBE"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Participants</w:t>
            </w:r>
          </w:p>
        </w:tc>
        <w:tc>
          <w:tcPr>
            <w:tcW w:w="3257" w:type="dxa"/>
            <w:tcBorders>
              <w:top w:val="nil"/>
              <w:left w:val="nil"/>
              <w:bottom w:val="single" w:sz="6" w:space="0" w:color="auto"/>
              <w:right w:val="nil"/>
            </w:tcBorders>
            <w:vAlign w:val="center"/>
            <w:hideMark/>
          </w:tcPr>
          <w:p w14:paraId="53BBBF1E"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 xml:space="preserve">The main participants in capital market are banks, financial institutions, corporate bodies, foreign </w:t>
            </w:r>
            <w:proofErr w:type="gramStart"/>
            <w:r w:rsidRPr="0083232D">
              <w:rPr>
                <w:rFonts w:ascii="Times New Roman" w:eastAsia="Times New Roman" w:hAnsi="Times New Roman" w:cs="Times New Roman"/>
                <w:sz w:val="28"/>
                <w:szCs w:val="28"/>
              </w:rPr>
              <w:t>investors</w:t>
            </w:r>
            <w:proofErr w:type="gramEnd"/>
            <w:r w:rsidRPr="0083232D">
              <w:rPr>
                <w:rFonts w:ascii="Times New Roman" w:eastAsia="Times New Roman" w:hAnsi="Times New Roman" w:cs="Times New Roman"/>
                <w:sz w:val="28"/>
                <w:szCs w:val="28"/>
              </w:rPr>
              <w:t xml:space="preserve"> and retail investors.</w:t>
            </w:r>
          </w:p>
        </w:tc>
        <w:tc>
          <w:tcPr>
            <w:tcW w:w="3211" w:type="dxa"/>
            <w:tcBorders>
              <w:top w:val="nil"/>
              <w:left w:val="nil"/>
              <w:bottom w:val="single" w:sz="6" w:space="0" w:color="auto"/>
              <w:right w:val="nil"/>
            </w:tcBorders>
            <w:vAlign w:val="center"/>
            <w:hideMark/>
          </w:tcPr>
          <w:p w14:paraId="649FCC98"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The main participants are institutional investors.</w:t>
            </w:r>
          </w:p>
        </w:tc>
      </w:tr>
      <w:tr w:rsidR="00E34D81" w:rsidRPr="0083232D" w14:paraId="08AA3A5A" w14:textId="77777777" w:rsidTr="00C71638">
        <w:trPr>
          <w:trHeight w:val="831"/>
          <w:tblCellSpacing w:w="15" w:type="dxa"/>
        </w:trPr>
        <w:tc>
          <w:tcPr>
            <w:tcW w:w="965" w:type="dxa"/>
            <w:tcBorders>
              <w:top w:val="nil"/>
              <w:left w:val="nil"/>
              <w:bottom w:val="single" w:sz="6" w:space="0" w:color="auto"/>
              <w:right w:val="nil"/>
            </w:tcBorders>
            <w:vAlign w:val="center"/>
            <w:hideMark/>
          </w:tcPr>
          <w:p w14:paraId="73BF8EAA"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3.</w:t>
            </w:r>
          </w:p>
        </w:tc>
        <w:tc>
          <w:tcPr>
            <w:tcW w:w="1511" w:type="dxa"/>
            <w:tcBorders>
              <w:top w:val="nil"/>
              <w:left w:val="nil"/>
              <w:bottom w:val="single" w:sz="6" w:space="0" w:color="auto"/>
              <w:right w:val="nil"/>
            </w:tcBorders>
            <w:vAlign w:val="center"/>
            <w:hideMark/>
          </w:tcPr>
          <w:p w14:paraId="16D10BEB"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Investment</w:t>
            </w:r>
            <w:r w:rsidRPr="0083232D">
              <w:rPr>
                <w:rFonts w:ascii="Times New Roman" w:eastAsia="Times New Roman" w:hAnsi="Times New Roman" w:cs="Times New Roman"/>
                <w:sz w:val="28"/>
                <w:szCs w:val="28"/>
              </w:rPr>
              <w:br/>
              <w:t>outlay</w:t>
            </w:r>
          </w:p>
        </w:tc>
        <w:tc>
          <w:tcPr>
            <w:tcW w:w="3257" w:type="dxa"/>
            <w:tcBorders>
              <w:top w:val="nil"/>
              <w:left w:val="nil"/>
              <w:bottom w:val="single" w:sz="6" w:space="0" w:color="auto"/>
              <w:right w:val="nil"/>
            </w:tcBorders>
            <w:vAlign w:val="center"/>
            <w:hideMark/>
          </w:tcPr>
          <w:p w14:paraId="6CC2E918"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Since, the cost of securities may be low, investment can be made in the capital market can be with less capital.</w:t>
            </w:r>
          </w:p>
        </w:tc>
        <w:tc>
          <w:tcPr>
            <w:tcW w:w="3211" w:type="dxa"/>
            <w:tcBorders>
              <w:top w:val="nil"/>
              <w:left w:val="nil"/>
              <w:bottom w:val="single" w:sz="6" w:space="0" w:color="auto"/>
              <w:right w:val="nil"/>
            </w:tcBorders>
            <w:vAlign w:val="center"/>
            <w:hideMark/>
          </w:tcPr>
          <w:p w14:paraId="0C753CCD"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Since the cost of securities may be high, investment in the money market requires huge capital outlay.</w:t>
            </w:r>
          </w:p>
        </w:tc>
      </w:tr>
      <w:tr w:rsidR="00E34D81" w:rsidRPr="0083232D" w14:paraId="2AFA91FA" w14:textId="77777777" w:rsidTr="00C71638">
        <w:trPr>
          <w:trHeight w:val="1109"/>
          <w:tblCellSpacing w:w="15" w:type="dxa"/>
        </w:trPr>
        <w:tc>
          <w:tcPr>
            <w:tcW w:w="965" w:type="dxa"/>
            <w:tcBorders>
              <w:top w:val="nil"/>
              <w:left w:val="nil"/>
              <w:bottom w:val="single" w:sz="6" w:space="0" w:color="auto"/>
              <w:right w:val="nil"/>
            </w:tcBorders>
            <w:vAlign w:val="center"/>
            <w:hideMark/>
          </w:tcPr>
          <w:p w14:paraId="058D32D1"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4.</w:t>
            </w:r>
          </w:p>
        </w:tc>
        <w:tc>
          <w:tcPr>
            <w:tcW w:w="1511" w:type="dxa"/>
            <w:tcBorders>
              <w:top w:val="nil"/>
              <w:left w:val="nil"/>
              <w:bottom w:val="single" w:sz="6" w:space="0" w:color="auto"/>
              <w:right w:val="nil"/>
            </w:tcBorders>
            <w:vAlign w:val="center"/>
            <w:hideMark/>
          </w:tcPr>
          <w:p w14:paraId="14E31E2C"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Liquidity</w:t>
            </w:r>
          </w:p>
        </w:tc>
        <w:tc>
          <w:tcPr>
            <w:tcW w:w="3257" w:type="dxa"/>
            <w:tcBorders>
              <w:top w:val="nil"/>
              <w:left w:val="nil"/>
              <w:bottom w:val="single" w:sz="6" w:space="0" w:color="auto"/>
              <w:right w:val="nil"/>
            </w:tcBorders>
            <w:vAlign w:val="center"/>
            <w:hideMark/>
          </w:tcPr>
          <w:p w14:paraId="680931D5"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The securities in capital market enjoy good liquidity.</w:t>
            </w:r>
          </w:p>
        </w:tc>
        <w:tc>
          <w:tcPr>
            <w:tcW w:w="3211" w:type="dxa"/>
            <w:tcBorders>
              <w:top w:val="nil"/>
              <w:left w:val="nil"/>
              <w:bottom w:val="single" w:sz="6" w:space="0" w:color="auto"/>
              <w:right w:val="nil"/>
            </w:tcBorders>
            <w:vAlign w:val="center"/>
            <w:hideMark/>
          </w:tcPr>
          <w:p w14:paraId="43C9ACE4"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The securities in money market enjoy high liquidity as The Discount Finance House of India works as a compulsory market maker.</w:t>
            </w:r>
          </w:p>
        </w:tc>
      </w:tr>
      <w:tr w:rsidR="00E34D81" w:rsidRPr="0083232D" w14:paraId="514306DA" w14:textId="77777777" w:rsidTr="00C71638">
        <w:trPr>
          <w:trHeight w:val="831"/>
          <w:tblCellSpacing w:w="15" w:type="dxa"/>
        </w:trPr>
        <w:tc>
          <w:tcPr>
            <w:tcW w:w="965" w:type="dxa"/>
            <w:tcBorders>
              <w:top w:val="nil"/>
              <w:left w:val="nil"/>
              <w:bottom w:val="single" w:sz="6" w:space="0" w:color="auto"/>
              <w:right w:val="nil"/>
            </w:tcBorders>
            <w:vAlign w:val="center"/>
            <w:hideMark/>
          </w:tcPr>
          <w:p w14:paraId="69BEF3EB"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5.</w:t>
            </w:r>
          </w:p>
        </w:tc>
        <w:tc>
          <w:tcPr>
            <w:tcW w:w="1511" w:type="dxa"/>
            <w:tcBorders>
              <w:top w:val="nil"/>
              <w:left w:val="nil"/>
              <w:bottom w:val="single" w:sz="6" w:space="0" w:color="auto"/>
              <w:right w:val="nil"/>
            </w:tcBorders>
            <w:vAlign w:val="center"/>
            <w:hideMark/>
          </w:tcPr>
          <w:p w14:paraId="5DA05EE1"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Risk and return</w:t>
            </w:r>
          </w:p>
        </w:tc>
        <w:tc>
          <w:tcPr>
            <w:tcW w:w="3257" w:type="dxa"/>
            <w:tcBorders>
              <w:top w:val="nil"/>
              <w:left w:val="nil"/>
              <w:bottom w:val="single" w:sz="6" w:space="0" w:color="auto"/>
              <w:right w:val="nil"/>
            </w:tcBorders>
            <w:vAlign w:val="center"/>
            <w:hideMark/>
          </w:tcPr>
          <w:p w14:paraId="6C64B5C7"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The instruments in capital market carry high risk as the expected return is high on them.</w:t>
            </w:r>
          </w:p>
        </w:tc>
        <w:tc>
          <w:tcPr>
            <w:tcW w:w="3211" w:type="dxa"/>
            <w:tcBorders>
              <w:top w:val="nil"/>
              <w:left w:val="nil"/>
              <w:bottom w:val="single" w:sz="6" w:space="0" w:color="auto"/>
              <w:right w:val="nil"/>
            </w:tcBorders>
            <w:vAlign w:val="center"/>
            <w:hideMark/>
          </w:tcPr>
          <w:p w14:paraId="6E9E7D8A" w14:textId="77777777" w:rsidR="0083232D" w:rsidRPr="0083232D" w:rsidRDefault="0083232D" w:rsidP="0005005A">
            <w:pPr>
              <w:spacing w:after="0" w:line="276" w:lineRule="auto"/>
              <w:jc w:val="both"/>
              <w:rPr>
                <w:rFonts w:ascii="Times New Roman" w:eastAsia="Times New Roman" w:hAnsi="Times New Roman" w:cs="Times New Roman"/>
                <w:sz w:val="28"/>
                <w:szCs w:val="28"/>
              </w:rPr>
            </w:pPr>
            <w:r w:rsidRPr="0083232D">
              <w:rPr>
                <w:rFonts w:ascii="Times New Roman" w:eastAsia="Times New Roman" w:hAnsi="Times New Roman" w:cs="Times New Roman"/>
                <w:sz w:val="28"/>
                <w:szCs w:val="28"/>
              </w:rPr>
              <w:t>The instruments in money market carry low risk as the expected return is low on them.</w:t>
            </w:r>
          </w:p>
        </w:tc>
      </w:tr>
    </w:tbl>
    <w:p w14:paraId="4A5F1B6C" w14:textId="77777777" w:rsidR="00AB070B" w:rsidRPr="00E34D81" w:rsidRDefault="00AB070B" w:rsidP="0005005A">
      <w:pPr>
        <w:spacing w:after="0" w:line="276" w:lineRule="auto"/>
        <w:jc w:val="both"/>
        <w:rPr>
          <w:rFonts w:ascii="Times New Roman" w:hAnsi="Times New Roman" w:cs="Times New Roman"/>
          <w:sz w:val="28"/>
          <w:szCs w:val="28"/>
        </w:rPr>
      </w:pPr>
    </w:p>
    <w:sectPr w:rsidR="00AB070B" w:rsidRPr="00E34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0AFE"/>
    <w:multiLevelType w:val="hybridMultilevel"/>
    <w:tmpl w:val="689A4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A43BA"/>
    <w:multiLevelType w:val="multilevel"/>
    <w:tmpl w:val="CDE8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15B52"/>
    <w:multiLevelType w:val="multilevel"/>
    <w:tmpl w:val="43EA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F22C72"/>
    <w:multiLevelType w:val="multilevel"/>
    <w:tmpl w:val="9430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25518"/>
    <w:multiLevelType w:val="hybridMultilevel"/>
    <w:tmpl w:val="0A9A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055F8"/>
    <w:multiLevelType w:val="multilevel"/>
    <w:tmpl w:val="A6582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072DA2"/>
    <w:multiLevelType w:val="multilevel"/>
    <w:tmpl w:val="A728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325DF6"/>
    <w:multiLevelType w:val="multilevel"/>
    <w:tmpl w:val="00D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43024"/>
    <w:multiLevelType w:val="multilevel"/>
    <w:tmpl w:val="46A6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4139163">
    <w:abstractNumId w:val="2"/>
  </w:num>
  <w:num w:numId="2" w16cid:durableId="1177227612">
    <w:abstractNumId w:val="3"/>
  </w:num>
  <w:num w:numId="3" w16cid:durableId="919094287">
    <w:abstractNumId w:val="1"/>
  </w:num>
  <w:num w:numId="4" w16cid:durableId="922761752">
    <w:abstractNumId w:val="5"/>
  </w:num>
  <w:num w:numId="5" w16cid:durableId="1731534000">
    <w:abstractNumId w:val="6"/>
  </w:num>
  <w:num w:numId="6" w16cid:durableId="1401249470">
    <w:abstractNumId w:val="8"/>
  </w:num>
  <w:num w:numId="7" w16cid:durableId="2055233912">
    <w:abstractNumId w:val="7"/>
  </w:num>
  <w:num w:numId="8" w16cid:durableId="1980724049">
    <w:abstractNumId w:val="0"/>
  </w:num>
  <w:num w:numId="9" w16cid:durableId="1043091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sTS2MLUEs42VdJSCU4uLM/PzQAoMawEvhcGvLAAAAA=="/>
  </w:docVars>
  <w:rsids>
    <w:rsidRoot w:val="00AB070B"/>
    <w:rsid w:val="0005005A"/>
    <w:rsid w:val="00193399"/>
    <w:rsid w:val="0083232D"/>
    <w:rsid w:val="00AB070B"/>
    <w:rsid w:val="00C71638"/>
    <w:rsid w:val="00E20DDF"/>
    <w:rsid w:val="00E34D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0CED"/>
  <w15:chartTrackingRefBased/>
  <w15:docId w15:val="{EEC362D8-7A61-4244-BF23-923933A0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23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232D"/>
    <w:rPr>
      <w:b/>
      <w:bCs/>
    </w:rPr>
  </w:style>
  <w:style w:type="character" w:styleId="Hyperlink">
    <w:name w:val="Hyperlink"/>
    <w:basedOn w:val="DefaultParagraphFont"/>
    <w:uiPriority w:val="99"/>
    <w:semiHidden/>
    <w:unhideWhenUsed/>
    <w:rsid w:val="0083232D"/>
    <w:rPr>
      <w:color w:val="0000FF"/>
      <w:u w:val="single"/>
    </w:rPr>
  </w:style>
  <w:style w:type="character" w:customStyle="1" w:styleId="entry-meta-categories">
    <w:name w:val="entry-meta-categories"/>
    <w:basedOn w:val="DefaultParagraphFont"/>
    <w:rsid w:val="0083232D"/>
  </w:style>
  <w:style w:type="paragraph" w:styleId="ListParagraph">
    <w:name w:val="List Paragraph"/>
    <w:basedOn w:val="Normal"/>
    <w:uiPriority w:val="34"/>
    <w:qFormat/>
    <w:rsid w:val="00193399"/>
    <w:pPr>
      <w:spacing w:after="0" w:line="240" w:lineRule="auto"/>
      <w:ind w:left="720"/>
      <w:contextualSpacing/>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505773">
      <w:bodyDiv w:val="1"/>
      <w:marLeft w:val="0"/>
      <w:marRight w:val="0"/>
      <w:marTop w:val="0"/>
      <w:marBottom w:val="0"/>
      <w:divBdr>
        <w:top w:val="none" w:sz="0" w:space="0" w:color="auto"/>
        <w:left w:val="none" w:sz="0" w:space="0" w:color="auto"/>
        <w:bottom w:val="none" w:sz="0" w:space="0" w:color="auto"/>
        <w:right w:val="none" w:sz="0" w:space="0" w:color="auto"/>
      </w:divBdr>
      <w:divsChild>
        <w:div w:id="26493853">
          <w:marLeft w:val="0"/>
          <w:marRight w:val="0"/>
          <w:marTop w:val="0"/>
          <w:marBottom w:val="0"/>
          <w:divBdr>
            <w:top w:val="none" w:sz="0" w:space="0" w:color="auto"/>
            <w:left w:val="none" w:sz="0" w:space="0" w:color="auto"/>
            <w:bottom w:val="none" w:sz="0" w:space="0" w:color="auto"/>
            <w:right w:val="none" w:sz="0" w:space="0" w:color="auto"/>
          </w:divBdr>
          <w:divsChild>
            <w:div w:id="173156868">
              <w:marLeft w:val="0"/>
              <w:marRight w:val="0"/>
              <w:marTop w:val="0"/>
              <w:marBottom w:val="0"/>
              <w:divBdr>
                <w:top w:val="none" w:sz="0" w:space="0" w:color="auto"/>
                <w:left w:val="none" w:sz="0" w:space="0" w:color="auto"/>
                <w:bottom w:val="none" w:sz="0" w:space="0" w:color="auto"/>
                <w:right w:val="none" w:sz="0" w:space="0" w:color="auto"/>
              </w:divBdr>
              <w:divsChild>
                <w:div w:id="1145972125">
                  <w:marLeft w:val="0"/>
                  <w:marRight w:val="0"/>
                  <w:marTop w:val="0"/>
                  <w:marBottom w:val="0"/>
                  <w:divBdr>
                    <w:top w:val="single" w:sz="2" w:space="0" w:color="auto"/>
                    <w:left w:val="single" w:sz="2" w:space="0" w:color="auto"/>
                    <w:bottom w:val="single" w:sz="2" w:space="0" w:color="auto"/>
                    <w:right w:val="single" w:sz="2" w:space="0" w:color="auto"/>
                  </w:divBdr>
                  <w:divsChild>
                    <w:div w:id="1398239225">
                      <w:marLeft w:val="0"/>
                      <w:marRight w:val="0"/>
                      <w:marTop w:val="0"/>
                      <w:marBottom w:val="0"/>
                      <w:divBdr>
                        <w:top w:val="none" w:sz="0" w:space="0" w:color="auto"/>
                        <w:left w:val="none" w:sz="0" w:space="0" w:color="auto"/>
                        <w:bottom w:val="none" w:sz="0" w:space="0" w:color="auto"/>
                        <w:right w:val="none" w:sz="0" w:space="0" w:color="auto"/>
                      </w:divBdr>
                    </w:div>
                    <w:div w:id="1070542202">
                      <w:marLeft w:val="0"/>
                      <w:marRight w:val="0"/>
                      <w:marTop w:val="0"/>
                      <w:marBottom w:val="0"/>
                      <w:divBdr>
                        <w:top w:val="single" w:sz="6" w:space="12" w:color="auto"/>
                        <w:left w:val="none" w:sz="0" w:space="0" w:color="auto"/>
                        <w:bottom w:val="none" w:sz="0" w:space="0" w:color="auto"/>
                        <w:right w:val="none" w:sz="0" w:space="0" w:color="auto"/>
                      </w:divBdr>
                    </w:div>
                  </w:divsChild>
                </w:div>
              </w:divsChild>
            </w:div>
          </w:divsChild>
        </w:div>
        <w:div w:id="1783063675">
          <w:marLeft w:val="0"/>
          <w:marRight w:val="0"/>
          <w:marTop w:val="0"/>
          <w:marBottom w:val="0"/>
          <w:divBdr>
            <w:top w:val="single" w:sz="2" w:space="0" w:color="auto"/>
            <w:left w:val="single" w:sz="2" w:space="0" w:color="auto"/>
            <w:bottom w:val="single" w:sz="2" w:space="0" w:color="auto"/>
            <w:right w:val="single" w:sz="2" w:space="0" w:color="auto"/>
          </w:divBdr>
          <w:divsChild>
            <w:div w:id="1951085641">
              <w:marLeft w:val="0"/>
              <w:marRight w:val="0"/>
              <w:marTop w:val="0"/>
              <w:marBottom w:val="600"/>
              <w:divBdr>
                <w:top w:val="none" w:sz="0" w:space="0" w:color="auto"/>
                <w:left w:val="none" w:sz="0" w:space="0" w:color="auto"/>
                <w:bottom w:val="none" w:sz="0" w:space="0" w:color="auto"/>
                <w:right w:val="none" w:sz="0" w:space="0" w:color="auto"/>
              </w:divBdr>
              <w:divsChild>
                <w:div w:id="1999578728">
                  <w:marLeft w:val="0"/>
                  <w:marRight w:val="0"/>
                  <w:marTop w:val="0"/>
                  <w:marBottom w:val="0"/>
                  <w:divBdr>
                    <w:top w:val="none" w:sz="0" w:space="0" w:color="auto"/>
                    <w:left w:val="none" w:sz="0" w:space="0" w:color="auto"/>
                    <w:bottom w:val="none" w:sz="0" w:space="0" w:color="auto"/>
                    <w:right w:val="none" w:sz="0" w:space="0" w:color="auto"/>
                  </w:divBdr>
                </w:div>
              </w:divsChild>
            </w:div>
            <w:div w:id="82636556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7</cp:revision>
  <dcterms:created xsi:type="dcterms:W3CDTF">2023-03-30T11:29:00Z</dcterms:created>
  <dcterms:modified xsi:type="dcterms:W3CDTF">2023-03-30T11:37:00Z</dcterms:modified>
</cp:coreProperties>
</file>