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8263" w14:textId="14106DB5" w:rsidR="002056FB" w:rsidRPr="00972823" w:rsidRDefault="004478C2" w:rsidP="004478C2">
      <w:pPr>
        <w:jc w:val="both"/>
        <w:rPr>
          <w:rFonts w:ascii="Times New Roman" w:hAnsi="Times New Roman" w:cs="Times New Roman"/>
          <w:b/>
          <w:bCs/>
          <w:sz w:val="32"/>
          <w:szCs w:val="32"/>
        </w:rPr>
      </w:pPr>
      <w:r w:rsidRPr="00972823">
        <w:rPr>
          <w:rFonts w:ascii="Times New Roman" w:hAnsi="Times New Roman" w:cs="Times New Roman"/>
          <w:b/>
          <w:bCs/>
          <w:sz w:val="32"/>
          <w:szCs w:val="32"/>
        </w:rPr>
        <w:t>Comparison Between Standard Finance and Behavioral Finance</w:t>
      </w:r>
    </w:p>
    <w:p w14:paraId="1596EAF7" w14:textId="77777777" w:rsidR="00C921D5" w:rsidRPr="00972823" w:rsidRDefault="00C921D5" w:rsidP="00C921D5">
      <w:pPr>
        <w:jc w:val="both"/>
        <w:rPr>
          <w:rFonts w:ascii="Times New Roman" w:hAnsi="Times New Roman" w:cs="Times New Roman"/>
          <w:b/>
          <w:bCs/>
          <w:sz w:val="32"/>
          <w:szCs w:val="32"/>
        </w:rPr>
      </w:pPr>
      <w:r w:rsidRPr="00972823">
        <w:rPr>
          <w:rFonts w:ascii="Times New Roman" w:hAnsi="Times New Roman" w:cs="Times New Roman"/>
          <w:b/>
          <w:bCs/>
          <w:sz w:val="32"/>
          <w:szCs w:val="32"/>
        </w:rPr>
        <w:t>Traditional View of Financial Markets</w:t>
      </w:r>
    </w:p>
    <w:p w14:paraId="5BE409CD" w14:textId="77777777" w:rsidR="00C921D5" w:rsidRPr="00972823" w:rsidRDefault="00C921D5" w:rsidP="00C921D5">
      <w:pPr>
        <w:jc w:val="both"/>
        <w:rPr>
          <w:rFonts w:ascii="Times New Roman" w:hAnsi="Times New Roman" w:cs="Times New Roman"/>
          <w:b/>
          <w:bCs/>
          <w:sz w:val="32"/>
          <w:szCs w:val="32"/>
        </w:rPr>
      </w:pPr>
      <w:r w:rsidRPr="00972823">
        <w:rPr>
          <w:rFonts w:ascii="Times New Roman" w:hAnsi="Times New Roman" w:cs="Times New Roman"/>
          <w:b/>
          <w:bCs/>
          <w:sz w:val="32"/>
          <w:szCs w:val="32"/>
        </w:rPr>
        <w:t>Anomalies in Financial Markets</w:t>
      </w:r>
    </w:p>
    <w:p w14:paraId="7F5CD573" w14:textId="77777777" w:rsidR="00C921D5" w:rsidRPr="00972823" w:rsidRDefault="00C921D5" w:rsidP="00C921D5">
      <w:pPr>
        <w:jc w:val="both"/>
        <w:rPr>
          <w:rFonts w:ascii="Times New Roman" w:hAnsi="Times New Roman" w:cs="Times New Roman"/>
          <w:b/>
          <w:bCs/>
          <w:sz w:val="32"/>
          <w:szCs w:val="32"/>
        </w:rPr>
      </w:pPr>
      <w:r w:rsidRPr="00972823">
        <w:rPr>
          <w:rFonts w:ascii="Times New Roman" w:hAnsi="Times New Roman" w:cs="Times New Roman"/>
          <w:b/>
          <w:bCs/>
          <w:sz w:val="32"/>
          <w:szCs w:val="32"/>
        </w:rPr>
        <w:t>Efficient Market Hypothesis (EMH)</w:t>
      </w:r>
    </w:p>
    <w:p w14:paraId="53C81044" w14:textId="77777777" w:rsidR="004F3CF9" w:rsidRDefault="004F3CF9" w:rsidP="0050263E">
      <w:pPr>
        <w:jc w:val="center"/>
        <w:rPr>
          <w:rFonts w:ascii="Times New Roman" w:hAnsi="Times New Roman" w:cs="Times New Roman"/>
          <w:b/>
          <w:bCs/>
          <w:sz w:val="28"/>
          <w:szCs w:val="28"/>
        </w:rPr>
      </w:pPr>
    </w:p>
    <w:p w14:paraId="116A6147" w14:textId="77777777" w:rsidR="004F3CF9" w:rsidRDefault="004F3CF9" w:rsidP="0050263E">
      <w:pPr>
        <w:jc w:val="center"/>
        <w:rPr>
          <w:rFonts w:ascii="Times New Roman" w:hAnsi="Times New Roman" w:cs="Times New Roman"/>
          <w:b/>
          <w:bCs/>
          <w:sz w:val="28"/>
          <w:szCs w:val="28"/>
        </w:rPr>
      </w:pPr>
    </w:p>
    <w:p w14:paraId="7F2326C9" w14:textId="77777777" w:rsidR="004F3CF9" w:rsidRDefault="004F3CF9" w:rsidP="0050263E">
      <w:pPr>
        <w:jc w:val="center"/>
        <w:rPr>
          <w:rFonts w:ascii="Times New Roman" w:hAnsi="Times New Roman" w:cs="Times New Roman"/>
          <w:b/>
          <w:bCs/>
          <w:sz w:val="28"/>
          <w:szCs w:val="28"/>
        </w:rPr>
      </w:pPr>
    </w:p>
    <w:p w14:paraId="0045725B" w14:textId="77777777" w:rsidR="004F3CF9" w:rsidRDefault="004F3CF9" w:rsidP="0050263E">
      <w:pPr>
        <w:jc w:val="center"/>
        <w:rPr>
          <w:rFonts w:ascii="Times New Roman" w:hAnsi="Times New Roman" w:cs="Times New Roman"/>
          <w:b/>
          <w:bCs/>
          <w:sz w:val="28"/>
          <w:szCs w:val="28"/>
        </w:rPr>
      </w:pPr>
    </w:p>
    <w:p w14:paraId="63CE6B77" w14:textId="77777777" w:rsidR="004F3CF9" w:rsidRDefault="004F3CF9" w:rsidP="0050263E">
      <w:pPr>
        <w:jc w:val="center"/>
        <w:rPr>
          <w:rFonts w:ascii="Times New Roman" w:hAnsi="Times New Roman" w:cs="Times New Roman"/>
          <w:b/>
          <w:bCs/>
          <w:sz w:val="28"/>
          <w:szCs w:val="28"/>
        </w:rPr>
      </w:pPr>
    </w:p>
    <w:p w14:paraId="1EBB62A0" w14:textId="77777777" w:rsidR="004F3CF9" w:rsidRDefault="004F3CF9" w:rsidP="0050263E">
      <w:pPr>
        <w:jc w:val="center"/>
        <w:rPr>
          <w:rFonts w:ascii="Times New Roman" w:hAnsi="Times New Roman" w:cs="Times New Roman"/>
          <w:b/>
          <w:bCs/>
          <w:sz w:val="28"/>
          <w:szCs w:val="28"/>
        </w:rPr>
      </w:pPr>
    </w:p>
    <w:p w14:paraId="00AA1018" w14:textId="77777777" w:rsidR="004F3CF9" w:rsidRDefault="004F3CF9" w:rsidP="0050263E">
      <w:pPr>
        <w:jc w:val="center"/>
        <w:rPr>
          <w:rFonts w:ascii="Times New Roman" w:hAnsi="Times New Roman" w:cs="Times New Roman"/>
          <w:b/>
          <w:bCs/>
          <w:sz w:val="28"/>
          <w:szCs w:val="28"/>
        </w:rPr>
      </w:pPr>
    </w:p>
    <w:p w14:paraId="60CD92AE" w14:textId="77777777" w:rsidR="004F3CF9" w:rsidRDefault="004F3CF9" w:rsidP="0050263E">
      <w:pPr>
        <w:jc w:val="center"/>
        <w:rPr>
          <w:rFonts w:ascii="Times New Roman" w:hAnsi="Times New Roman" w:cs="Times New Roman"/>
          <w:b/>
          <w:bCs/>
          <w:sz w:val="28"/>
          <w:szCs w:val="28"/>
        </w:rPr>
      </w:pPr>
    </w:p>
    <w:p w14:paraId="78B70429" w14:textId="77777777" w:rsidR="004F3CF9" w:rsidRDefault="004F3CF9" w:rsidP="0050263E">
      <w:pPr>
        <w:jc w:val="center"/>
        <w:rPr>
          <w:rFonts w:ascii="Times New Roman" w:hAnsi="Times New Roman" w:cs="Times New Roman"/>
          <w:b/>
          <w:bCs/>
          <w:sz w:val="28"/>
          <w:szCs w:val="28"/>
        </w:rPr>
      </w:pPr>
    </w:p>
    <w:p w14:paraId="28F2B3CC" w14:textId="77777777" w:rsidR="004F3CF9" w:rsidRDefault="004F3CF9" w:rsidP="0050263E">
      <w:pPr>
        <w:jc w:val="center"/>
        <w:rPr>
          <w:rFonts w:ascii="Times New Roman" w:hAnsi="Times New Roman" w:cs="Times New Roman"/>
          <w:b/>
          <w:bCs/>
          <w:sz w:val="28"/>
          <w:szCs w:val="28"/>
        </w:rPr>
      </w:pPr>
    </w:p>
    <w:p w14:paraId="4C3E5514" w14:textId="77777777" w:rsidR="004F3CF9" w:rsidRDefault="004F3CF9" w:rsidP="0050263E">
      <w:pPr>
        <w:jc w:val="center"/>
        <w:rPr>
          <w:rFonts w:ascii="Times New Roman" w:hAnsi="Times New Roman" w:cs="Times New Roman"/>
          <w:b/>
          <w:bCs/>
          <w:sz w:val="28"/>
          <w:szCs w:val="28"/>
        </w:rPr>
      </w:pPr>
    </w:p>
    <w:p w14:paraId="19EDC1A1" w14:textId="77777777" w:rsidR="004F3CF9" w:rsidRDefault="004F3CF9" w:rsidP="0050263E">
      <w:pPr>
        <w:jc w:val="center"/>
        <w:rPr>
          <w:rFonts w:ascii="Times New Roman" w:hAnsi="Times New Roman" w:cs="Times New Roman"/>
          <w:b/>
          <w:bCs/>
          <w:sz w:val="28"/>
          <w:szCs w:val="28"/>
        </w:rPr>
      </w:pPr>
    </w:p>
    <w:p w14:paraId="51D73C59" w14:textId="77777777" w:rsidR="004F3CF9" w:rsidRDefault="004F3CF9" w:rsidP="0050263E">
      <w:pPr>
        <w:jc w:val="center"/>
        <w:rPr>
          <w:rFonts w:ascii="Times New Roman" w:hAnsi="Times New Roman" w:cs="Times New Roman"/>
          <w:b/>
          <w:bCs/>
          <w:sz w:val="28"/>
          <w:szCs w:val="28"/>
        </w:rPr>
      </w:pPr>
    </w:p>
    <w:p w14:paraId="4C257E0B" w14:textId="77777777" w:rsidR="004F3CF9" w:rsidRDefault="004F3CF9" w:rsidP="0050263E">
      <w:pPr>
        <w:jc w:val="center"/>
        <w:rPr>
          <w:rFonts w:ascii="Times New Roman" w:hAnsi="Times New Roman" w:cs="Times New Roman"/>
          <w:b/>
          <w:bCs/>
          <w:sz w:val="28"/>
          <w:szCs w:val="28"/>
        </w:rPr>
      </w:pPr>
    </w:p>
    <w:p w14:paraId="6AADBA92" w14:textId="3D24E9AE" w:rsidR="00FD096A" w:rsidRPr="002056FB" w:rsidRDefault="0050263E" w:rsidP="0050263E">
      <w:pPr>
        <w:jc w:val="center"/>
        <w:rPr>
          <w:rFonts w:ascii="Times New Roman" w:hAnsi="Times New Roman" w:cs="Times New Roman"/>
          <w:b/>
          <w:bCs/>
          <w:sz w:val="28"/>
          <w:szCs w:val="28"/>
        </w:rPr>
      </w:pPr>
      <w:r w:rsidRPr="004478C2">
        <w:rPr>
          <w:rFonts w:ascii="Times New Roman" w:hAnsi="Times New Roman" w:cs="Times New Roman"/>
          <w:b/>
          <w:bCs/>
          <w:sz w:val="28"/>
          <w:szCs w:val="28"/>
        </w:rPr>
        <w:lastRenderedPageBreak/>
        <w:t>Standard Finance and Behavioral Finance</w:t>
      </w:r>
    </w:p>
    <w:tbl>
      <w:tblPr>
        <w:tblW w:w="12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389"/>
        <w:gridCol w:w="5009"/>
        <w:gridCol w:w="5137"/>
      </w:tblGrid>
      <w:tr w:rsidR="002056FB" w:rsidRPr="002056FB" w14:paraId="07B20B2C" w14:textId="77777777" w:rsidTr="00972823">
        <w:trPr>
          <w:trHeight w:val="510"/>
          <w:tblHeader/>
          <w:tblCellSpacing w:w="15" w:type="dxa"/>
        </w:trPr>
        <w:tc>
          <w:tcPr>
            <w:tcW w:w="0" w:type="auto"/>
            <w:shd w:val="clear" w:color="auto" w:fill="F7F7F8"/>
            <w:vAlign w:val="bottom"/>
            <w:hideMark/>
          </w:tcPr>
          <w:p w14:paraId="0AD9DD72" w14:textId="035FB5C4" w:rsidR="002056FB" w:rsidRPr="002056FB" w:rsidRDefault="004F3CF9" w:rsidP="004478C2">
            <w:pPr>
              <w:jc w:val="center"/>
              <w:rPr>
                <w:rFonts w:ascii="Times New Roman" w:hAnsi="Times New Roman" w:cs="Times New Roman"/>
                <w:b/>
                <w:bCs/>
                <w:sz w:val="28"/>
                <w:szCs w:val="28"/>
              </w:rPr>
            </w:pPr>
            <w:r>
              <w:rPr>
                <w:rFonts w:ascii="Times New Roman" w:hAnsi="Times New Roman" w:cs="Times New Roman"/>
                <w:b/>
                <w:bCs/>
                <w:sz w:val="28"/>
                <w:szCs w:val="28"/>
              </w:rPr>
              <w:t>Basis of Difference</w:t>
            </w:r>
          </w:p>
        </w:tc>
        <w:tc>
          <w:tcPr>
            <w:tcW w:w="0" w:type="auto"/>
            <w:shd w:val="clear" w:color="auto" w:fill="F7F7F8"/>
            <w:vAlign w:val="bottom"/>
            <w:hideMark/>
          </w:tcPr>
          <w:p w14:paraId="63110AD8" w14:textId="77777777" w:rsidR="002056FB" w:rsidRPr="002056FB" w:rsidRDefault="002056FB" w:rsidP="004478C2">
            <w:pPr>
              <w:jc w:val="center"/>
              <w:rPr>
                <w:rFonts w:ascii="Times New Roman" w:hAnsi="Times New Roman" w:cs="Times New Roman"/>
                <w:b/>
                <w:bCs/>
                <w:sz w:val="28"/>
                <w:szCs w:val="28"/>
              </w:rPr>
            </w:pPr>
            <w:r w:rsidRPr="002056FB">
              <w:rPr>
                <w:rFonts w:ascii="Times New Roman" w:hAnsi="Times New Roman" w:cs="Times New Roman"/>
                <w:b/>
                <w:bCs/>
                <w:sz w:val="28"/>
                <w:szCs w:val="28"/>
              </w:rPr>
              <w:t>Standard Finance</w:t>
            </w:r>
          </w:p>
        </w:tc>
        <w:tc>
          <w:tcPr>
            <w:tcW w:w="0" w:type="auto"/>
            <w:shd w:val="clear" w:color="auto" w:fill="F7F7F8"/>
            <w:vAlign w:val="bottom"/>
            <w:hideMark/>
          </w:tcPr>
          <w:p w14:paraId="1FD9F5A9" w14:textId="77777777" w:rsidR="002056FB" w:rsidRPr="002056FB" w:rsidRDefault="002056FB" w:rsidP="004478C2">
            <w:pPr>
              <w:jc w:val="center"/>
              <w:rPr>
                <w:rFonts w:ascii="Times New Roman" w:hAnsi="Times New Roman" w:cs="Times New Roman"/>
                <w:b/>
                <w:bCs/>
                <w:sz w:val="28"/>
                <w:szCs w:val="28"/>
              </w:rPr>
            </w:pPr>
            <w:r w:rsidRPr="002056FB">
              <w:rPr>
                <w:rFonts w:ascii="Times New Roman" w:hAnsi="Times New Roman" w:cs="Times New Roman"/>
                <w:b/>
                <w:bCs/>
                <w:sz w:val="28"/>
                <w:szCs w:val="28"/>
              </w:rPr>
              <w:t>Behavioral Finance</w:t>
            </w:r>
          </w:p>
        </w:tc>
      </w:tr>
      <w:tr w:rsidR="002056FB" w:rsidRPr="002056FB" w14:paraId="00DC78FF" w14:textId="77777777" w:rsidTr="00972823">
        <w:trPr>
          <w:trHeight w:val="1530"/>
          <w:tblCellSpacing w:w="15" w:type="dxa"/>
        </w:trPr>
        <w:tc>
          <w:tcPr>
            <w:tcW w:w="0" w:type="auto"/>
            <w:shd w:val="clear" w:color="auto" w:fill="F7F7F8"/>
            <w:vAlign w:val="bottom"/>
            <w:hideMark/>
          </w:tcPr>
          <w:p w14:paraId="546341FE"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Assumptions about Human Behavior</w:t>
            </w:r>
          </w:p>
        </w:tc>
        <w:tc>
          <w:tcPr>
            <w:tcW w:w="0" w:type="auto"/>
            <w:shd w:val="clear" w:color="auto" w:fill="F7F7F8"/>
            <w:hideMark/>
          </w:tcPr>
          <w:p w14:paraId="7EE79126"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Assumes individuals are rational, have complete information, and maximize utility or wealth.</w:t>
            </w:r>
          </w:p>
        </w:tc>
        <w:tc>
          <w:tcPr>
            <w:tcW w:w="0" w:type="auto"/>
            <w:shd w:val="clear" w:color="auto" w:fill="F7F7F8"/>
            <w:hideMark/>
          </w:tcPr>
          <w:p w14:paraId="14B863E1"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Recognizes that human behavior is often irrational, influenced by biases, and emotions impact decision-making.</w:t>
            </w:r>
          </w:p>
        </w:tc>
      </w:tr>
      <w:tr w:rsidR="002056FB" w:rsidRPr="002056FB" w14:paraId="6ADD9AEC" w14:textId="77777777" w:rsidTr="00972823">
        <w:trPr>
          <w:trHeight w:val="1545"/>
          <w:tblCellSpacing w:w="15" w:type="dxa"/>
        </w:trPr>
        <w:tc>
          <w:tcPr>
            <w:tcW w:w="0" w:type="auto"/>
            <w:shd w:val="clear" w:color="auto" w:fill="F7F7F8"/>
            <w:vAlign w:val="bottom"/>
            <w:hideMark/>
          </w:tcPr>
          <w:p w14:paraId="251A8257"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Decision-making Model</w:t>
            </w:r>
          </w:p>
        </w:tc>
        <w:tc>
          <w:tcPr>
            <w:tcW w:w="0" w:type="auto"/>
            <w:shd w:val="clear" w:color="auto" w:fill="F7F7F8"/>
            <w:hideMark/>
          </w:tcPr>
          <w:p w14:paraId="050703D3"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Based on rational economic theories and objective analysis of risks and returns.</w:t>
            </w:r>
          </w:p>
        </w:tc>
        <w:tc>
          <w:tcPr>
            <w:tcW w:w="0" w:type="auto"/>
            <w:shd w:val="clear" w:color="auto" w:fill="F7F7F8"/>
            <w:hideMark/>
          </w:tcPr>
          <w:p w14:paraId="792A67D0"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Considers psychological biases and emotions that lead to deviations from rational decision-making.</w:t>
            </w:r>
          </w:p>
        </w:tc>
      </w:tr>
      <w:tr w:rsidR="002056FB" w:rsidRPr="002056FB" w14:paraId="447CD3E3" w14:textId="77777777" w:rsidTr="00972823">
        <w:trPr>
          <w:trHeight w:val="1545"/>
          <w:tblCellSpacing w:w="15" w:type="dxa"/>
        </w:trPr>
        <w:tc>
          <w:tcPr>
            <w:tcW w:w="0" w:type="auto"/>
            <w:shd w:val="clear" w:color="auto" w:fill="F7F7F8"/>
            <w:vAlign w:val="bottom"/>
            <w:hideMark/>
          </w:tcPr>
          <w:p w14:paraId="528D37CF"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Market Efficiency</w:t>
            </w:r>
          </w:p>
        </w:tc>
        <w:tc>
          <w:tcPr>
            <w:tcW w:w="0" w:type="auto"/>
            <w:shd w:val="clear" w:color="auto" w:fill="F7F7F8"/>
            <w:hideMark/>
          </w:tcPr>
          <w:p w14:paraId="0EA2E595"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Efficient Market Hypothesis (EMH) suggests markets are efficient, and prices reflect all available information.</w:t>
            </w:r>
          </w:p>
        </w:tc>
        <w:tc>
          <w:tcPr>
            <w:tcW w:w="0" w:type="auto"/>
            <w:shd w:val="clear" w:color="auto" w:fill="F7F7F8"/>
            <w:hideMark/>
          </w:tcPr>
          <w:p w14:paraId="1A4E2F64"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Challenges EMH by suggesting markets may not always be efficient due to the influence of biases.</w:t>
            </w:r>
          </w:p>
        </w:tc>
      </w:tr>
      <w:tr w:rsidR="002056FB" w:rsidRPr="002056FB" w14:paraId="34900B02" w14:textId="77777777" w:rsidTr="00972823">
        <w:trPr>
          <w:trHeight w:val="1545"/>
          <w:tblCellSpacing w:w="15" w:type="dxa"/>
        </w:trPr>
        <w:tc>
          <w:tcPr>
            <w:tcW w:w="0" w:type="auto"/>
            <w:shd w:val="clear" w:color="auto" w:fill="F7F7F8"/>
            <w:vAlign w:val="bottom"/>
            <w:hideMark/>
          </w:tcPr>
          <w:p w14:paraId="03D98D07"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Focus on Investor Behavior</w:t>
            </w:r>
          </w:p>
        </w:tc>
        <w:tc>
          <w:tcPr>
            <w:tcW w:w="0" w:type="auto"/>
            <w:shd w:val="clear" w:color="auto" w:fill="F7F7F8"/>
            <w:hideMark/>
          </w:tcPr>
          <w:p w14:paraId="4C03E5B0"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Emphasis on mathematical and statistical aspects of financial markets.</w:t>
            </w:r>
          </w:p>
        </w:tc>
        <w:tc>
          <w:tcPr>
            <w:tcW w:w="0" w:type="auto"/>
            <w:shd w:val="clear" w:color="auto" w:fill="F7F7F8"/>
            <w:hideMark/>
          </w:tcPr>
          <w:p w14:paraId="4C8F67DB"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Significant emphasis on understanding investor behavior and its impact on financial decisions.</w:t>
            </w:r>
          </w:p>
        </w:tc>
      </w:tr>
      <w:tr w:rsidR="002056FB" w:rsidRPr="002056FB" w14:paraId="2339C1E3" w14:textId="77777777" w:rsidTr="00972823">
        <w:trPr>
          <w:trHeight w:val="1530"/>
          <w:tblCellSpacing w:w="15" w:type="dxa"/>
        </w:trPr>
        <w:tc>
          <w:tcPr>
            <w:tcW w:w="0" w:type="auto"/>
            <w:shd w:val="clear" w:color="auto" w:fill="F7F7F8"/>
            <w:vAlign w:val="bottom"/>
            <w:hideMark/>
          </w:tcPr>
          <w:p w14:paraId="15032C63"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Approach to Risk and Return</w:t>
            </w:r>
          </w:p>
        </w:tc>
        <w:tc>
          <w:tcPr>
            <w:tcW w:w="0" w:type="auto"/>
            <w:shd w:val="clear" w:color="auto" w:fill="F7F7F8"/>
            <w:hideMark/>
          </w:tcPr>
          <w:p w14:paraId="35CA9194"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Risk and return are primarily considered through objective measures (e.g., volatility and expected returns).</w:t>
            </w:r>
          </w:p>
        </w:tc>
        <w:tc>
          <w:tcPr>
            <w:tcW w:w="0" w:type="auto"/>
            <w:shd w:val="clear" w:color="auto" w:fill="F7F7F8"/>
            <w:hideMark/>
          </w:tcPr>
          <w:p w14:paraId="373FBCC6"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Acknowledges that risk perception is influenced by psychological factors.</w:t>
            </w:r>
          </w:p>
        </w:tc>
      </w:tr>
      <w:tr w:rsidR="002056FB" w:rsidRPr="002056FB" w14:paraId="3BDF592D" w14:textId="77777777" w:rsidTr="00972823">
        <w:trPr>
          <w:trHeight w:val="1545"/>
          <w:tblCellSpacing w:w="15" w:type="dxa"/>
        </w:trPr>
        <w:tc>
          <w:tcPr>
            <w:tcW w:w="0" w:type="auto"/>
            <w:shd w:val="clear" w:color="auto" w:fill="F7F7F8"/>
            <w:vAlign w:val="bottom"/>
            <w:hideMark/>
          </w:tcPr>
          <w:p w14:paraId="79CFDFA7"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lastRenderedPageBreak/>
              <w:t>Market Bubbles and Crashes</w:t>
            </w:r>
          </w:p>
        </w:tc>
        <w:tc>
          <w:tcPr>
            <w:tcW w:w="0" w:type="auto"/>
            <w:shd w:val="clear" w:color="auto" w:fill="F7F7F8"/>
            <w:hideMark/>
          </w:tcPr>
          <w:p w14:paraId="36C400BB"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Struggles to explain market bubbles and crashes, assuming rational behavior.</w:t>
            </w:r>
          </w:p>
        </w:tc>
        <w:tc>
          <w:tcPr>
            <w:tcW w:w="0" w:type="auto"/>
            <w:shd w:val="clear" w:color="auto" w:fill="F7F7F8"/>
            <w:hideMark/>
          </w:tcPr>
          <w:p w14:paraId="185CD18A"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Offers insights into market bubbles and crashes by studying investor sentiment and herd behavior.</w:t>
            </w:r>
          </w:p>
        </w:tc>
      </w:tr>
      <w:tr w:rsidR="002056FB" w:rsidRPr="002056FB" w14:paraId="425AF617" w14:textId="77777777" w:rsidTr="00972823">
        <w:trPr>
          <w:trHeight w:val="1545"/>
          <w:tblCellSpacing w:w="15" w:type="dxa"/>
        </w:trPr>
        <w:tc>
          <w:tcPr>
            <w:tcW w:w="0" w:type="auto"/>
            <w:shd w:val="clear" w:color="auto" w:fill="F7F7F8"/>
            <w:vAlign w:val="bottom"/>
            <w:hideMark/>
          </w:tcPr>
          <w:p w14:paraId="026CD61D"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Purpose</w:t>
            </w:r>
          </w:p>
        </w:tc>
        <w:tc>
          <w:tcPr>
            <w:tcW w:w="0" w:type="auto"/>
            <w:shd w:val="clear" w:color="auto" w:fill="F7F7F8"/>
            <w:hideMark/>
          </w:tcPr>
          <w:p w14:paraId="245EC3F2"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Aims to understand market efficiency and build rational investment strategies.</w:t>
            </w:r>
          </w:p>
        </w:tc>
        <w:tc>
          <w:tcPr>
            <w:tcW w:w="0" w:type="auto"/>
            <w:shd w:val="clear" w:color="auto" w:fill="F7F7F8"/>
            <w:hideMark/>
          </w:tcPr>
          <w:p w14:paraId="628FD13D"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Aims to understand how psychological biases affect decision-making and market dynamics.</w:t>
            </w:r>
          </w:p>
        </w:tc>
      </w:tr>
      <w:tr w:rsidR="002056FB" w:rsidRPr="002056FB" w14:paraId="1617AC50" w14:textId="77777777" w:rsidTr="00972823">
        <w:trPr>
          <w:trHeight w:val="1200"/>
          <w:tblCellSpacing w:w="15" w:type="dxa"/>
        </w:trPr>
        <w:tc>
          <w:tcPr>
            <w:tcW w:w="0" w:type="auto"/>
            <w:shd w:val="clear" w:color="auto" w:fill="F7F7F8"/>
            <w:vAlign w:val="bottom"/>
            <w:hideMark/>
          </w:tcPr>
          <w:p w14:paraId="369F9D88" w14:textId="77777777" w:rsidR="002056FB" w:rsidRPr="002056FB" w:rsidRDefault="002056FB" w:rsidP="004478C2">
            <w:pPr>
              <w:jc w:val="both"/>
              <w:rPr>
                <w:rFonts w:ascii="Times New Roman" w:hAnsi="Times New Roman" w:cs="Times New Roman"/>
                <w:sz w:val="28"/>
                <w:szCs w:val="28"/>
              </w:rPr>
            </w:pPr>
            <w:r w:rsidRPr="002056FB">
              <w:rPr>
                <w:rFonts w:ascii="Times New Roman" w:hAnsi="Times New Roman" w:cs="Times New Roman"/>
                <w:sz w:val="28"/>
                <w:szCs w:val="28"/>
              </w:rPr>
              <w:t>Market Anomalies</w:t>
            </w:r>
          </w:p>
        </w:tc>
        <w:tc>
          <w:tcPr>
            <w:tcW w:w="0" w:type="auto"/>
            <w:shd w:val="clear" w:color="auto" w:fill="F7F7F8"/>
            <w:hideMark/>
          </w:tcPr>
          <w:p w14:paraId="246B47B2"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May attribute market anomalies to data errors or temporary inefficiencies.</w:t>
            </w:r>
          </w:p>
        </w:tc>
        <w:tc>
          <w:tcPr>
            <w:tcW w:w="0" w:type="auto"/>
            <w:shd w:val="clear" w:color="auto" w:fill="F7F7F8"/>
            <w:hideMark/>
          </w:tcPr>
          <w:p w14:paraId="42AA309C" w14:textId="77777777" w:rsidR="002056FB" w:rsidRPr="002056FB" w:rsidRDefault="002056FB" w:rsidP="00972823">
            <w:pPr>
              <w:rPr>
                <w:rFonts w:ascii="Times New Roman" w:hAnsi="Times New Roman" w:cs="Times New Roman"/>
                <w:sz w:val="28"/>
                <w:szCs w:val="28"/>
              </w:rPr>
            </w:pPr>
            <w:r w:rsidRPr="002056FB">
              <w:rPr>
                <w:rFonts w:ascii="Times New Roman" w:hAnsi="Times New Roman" w:cs="Times New Roman"/>
                <w:sz w:val="28"/>
                <w:szCs w:val="28"/>
              </w:rPr>
              <w:t>Recognizes market anomalies as potential indicators of behavioral biases and irrational behavior.</w:t>
            </w:r>
          </w:p>
        </w:tc>
      </w:tr>
    </w:tbl>
    <w:p w14:paraId="253A3229" w14:textId="6C1F9699" w:rsidR="002056FB" w:rsidRPr="00972823" w:rsidRDefault="002056FB" w:rsidP="004478C2">
      <w:pPr>
        <w:jc w:val="both"/>
        <w:rPr>
          <w:rFonts w:ascii="Times New Roman" w:hAnsi="Times New Roman" w:cs="Times New Roman"/>
          <w:sz w:val="32"/>
          <w:szCs w:val="32"/>
        </w:rPr>
      </w:pPr>
      <w:r w:rsidRPr="00972823">
        <w:rPr>
          <w:rFonts w:ascii="Times New Roman" w:hAnsi="Times New Roman" w:cs="Times New Roman"/>
          <w:sz w:val="32"/>
          <w:szCs w:val="32"/>
        </w:rPr>
        <w:t>Standard finance follows traditional economic assumptions of rationality and market efficiency, while behavioral finance incorporates psychological factors and deviations from rational behavior to provide a more comprehensive understanding of financial decision-making and market dynamics.</w:t>
      </w:r>
    </w:p>
    <w:p w14:paraId="3A054258" w14:textId="14442EC5" w:rsidR="00AC5DD2" w:rsidRPr="00972823" w:rsidRDefault="00AC5DD2" w:rsidP="004478C2">
      <w:pPr>
        <w:jc w:val="both"/>
        <w:rPr>
          <w:rFonts w:ascii="Times New Roman" w:hAnsi="Times New Roman" w:cs="Times New Roman"/>
          <w:b/>
          <w:bCs/>
          <w:sz w:val="32"/>
          <w:szCs w:val="32"/>
        </w:rPr>
      </w:pPr>
      <w:r w:rsidRPr="00972823">
        <w:rPr>
          <w:rFonts w:ascii="Times New Roman" w:hAnsi="Times New Roman" w:cs="Times New Roman"/>
          <w:b/>
          <w:bCs/>
          <w:sz w:val="32"/>
          <w:szCs w:val="32"/>
        </w:rPr>
        <w:t xml:space="preserve">Traditional View </w:t>
      </w:r>
      <w:r w:rsidR="004478C2" w:rsidRPr="00972823">
        <w:rPr>
          <w:rFonts w:ascii="Times New Roman" w:hAnsi="Times New Roman" w:cs="Times New Roman"/>
          <w:b/>
          <w:bCs/>
          <w:sz w:val="32"/>
          <w:szCs w:val="32"/>
        </w:rPr>
        <w:t xml:space="preserve">of </w:t>
      </w:r>
      <w:r w:rsidRPr="00972823">
        <w:rPr>
          <w:rFonts w:ascii="Times New Roman" w:hAnsi="Times New Roman" w:cs="Times New Roman"/>
          <w:b/>
          <w:bCs/>
          <w:sz w:val="32"/>
          <w:szCs w:val="32"/>
        </w:rPr>
        <w:t>Financial Markets</w:t>
      </w:r>
    </w:p>
    <w:p w14:paraId="51C0A77E" w14:textId="63F9CA5C"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sz w:val="32"/>
          <w:szCs w:val="32"/>
        </w:rPr>
        <w:t xml:space="preserve">The traditional view of financial markets, also known as the neoclassical or standard finance view, is based on </w:t>
      </w:r>
      <w:r w:rsidR="00F01A9B" w:rsidRPr="00972823">
        <w:rPr>
          <w:rFonts w:ascii="Times New Roman" w:hAnsi="Times New Roman" w:cs="Times New Roman"/>
          <w:sz w:val="32"/>
          <w:szCs w:val="32"/>
        </w:rPr>
        <w:t>classical economic theory and rational decision-making principles</w:t>
      </w:r>
      <w:r w:rsidRPr="00972823">
        <w:rPr>
          <w:rFonts w:ascii="Times New Roman" w:hAnsi="Times New Roman" w:cs="Times New Roman"/>
          <w:sz w:val="32"/>
          <w:szCs w:val="32"/>
        </w:rPr>
        <w:t>. This view forms the foundation of modern finance and underpins many traditional financial models. Here are the key aspects of the traditional view of financial markets:</w:t>
      </w:r>
    </w:p>
    <w:p w14:paraId="2FD048A6" w14:textId="28596910"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lastRenderedPageBreak/>
        <w:t>Rational Investors:</w:t>
      </w:r>
      <w:r w:rsidRPr="00972823">
        <w:rPr>
          <w:rFonts w:ascii="Times New Roman" w:hAnsi="Times New Roman" w:cs="Times New Roman"/>
          <w:sz w:val="32"/>
          <w:szCs w:val="32"/>
        </w:rPr>
        <w:t xml:space="preserve"> The traditional view assumes that investors are rational and act in a manner that maximizes their utility or profit. They are believed to have complete access to all relevant information and use it efficiently to make well-informed decisions.</w:t>
      </w:r>
    </w:p>
    <w:p w14:paraId="16C631A1" w14:textId="09205EBC"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Efficient Markets:</w:t>
      </w:r>
      <w:r w:rsidRPr="00972823">
        <w:rPr>
          <w:rFonts w:ascii="Times New Roman" w:hAnsi="Times New Roman" w:cs="Times New Roman"/>
          <w:sz w:val="32"/>
          <w:szCs w:val="32"/>
        </w:rPr>
        <w:t xml:space="preserve"> The concept of market efficiency is central to the traditional view. It suggests that financial markets rapidly and accurately incorporate all available information into asset prices. In an efficient market, it is difficult for investors to consistently outperform the market through superior analysis or stock picking.</w:t>
      </w:r>
    </w:p>
    <w:p w14:paraId="31BC54C2" w14:textId="39DF168F"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Expected Utility Theory:</w:t>
      </w:r>
      <w:r w:rsidRPr="00972823">
        <w:rPr>
          <w:rFonts w:ascii="Times New Roman" w:hAnsi="Times New Roman" w:cs="Times New Roman"/>
          <w:sz w:val="32"/>
          <w:szCs w:val="32"/>
        </w:rPr>
        <w:t xml:space="preserve"> Traditional finance relies on expected utility theory to explain investor decision-making. According to this theory, investors weigh the probabilities of various outcomes and the associated utilities (benefits) to make rational choices.</w:t>
      </w:r>
    </w:p>
    <w:p w14:paraId="7215E96F" w14:textId="3E7131A2"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Risk and Return Trade-off:</w:t>
      </w:r>
      <w:r w:rsidRPr="00972823">
        <w:rPr>
          <w:rFonts w:ascii="Times New Roman" w:hAnsi="Times New Roman" w:cs="Times New Roman"/>
          <w:sz w:val="32"/>
          <w:szCs w:val="32"/>
        </w:rPr>
        <w:t xml:space="preserve"> The traditional view emphasizes the positive relationship between risk and return. Investors are assumed to require higher returns as compensation for taking on higher levels of risk.</w:t>
      </w:r>
    </w:p>
    <w:p w14:paraId="7329AC34" w14:textId="1789EAD9"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Diversification:</w:t>
      </w:r>
      <w:r w:rsidRPr="00972823">
        <w:rPr>
          <w:rFonts w:ascii="Times New Roman" w:hAnsi="Times New Roman" w:cs="Times New Roman"/>
          <w:sz w:val="32"/>
          <w:szCs w:val="32"/>
        </w:rPr>
        <w:t xml:space="preserve"> Traditional finance advocates for diversification as a strategy to manage risk. By spreading investments across a range of assets, investors can reduce the impact of individual asset price movements on their overall portfolio.</w:t>
      </w:r>
    </w:p>
    <w:p w14:paraId="0829FB70" w14:textId="210335E4"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Modern Portfolio Theory (MPT):</w:t>
      </w:r>
      <w:r w:rsidRPr="00972823">
        <w:rPr>
          <w:rFonts w:ascii="Times New Roman" w:hAnsi="Times New Roman" w:cs="Times New Roman"/>
          <w:sz w:val="32"/>
          <w:szCs w:val="32"/>
        </w:rPr>
        <w:t xml:space="preserve"> MPT is a cornerstone of traditional finance. It suggests that investors can construct optimal portfolios by combining assets in a way that maximizes expected returns for a given level of risk.</w:t>
      </w:r>
    </w:p>
    <w:p w14:paraId="00766772" w14:textId="13372201"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lastRenderedPageBreak/>
        <w:t>Efficient Frontier:</w:t>
      </w:r>
      <w:r w:rsidRPr="00972823">
        <w:rPr>
          <w:rFonts w:ascii="Times New Roman" w:hAnsi="Times New Roman" w:cs="Times New Roman"/>
          <w:sz w:val="32"/>
          <w:szCs w:val="32"/>
        </w:rPr>
        <w:t xml:space="preserve"> The efficient frontier is a graphical representation of MPT, illustrating the set of portfolios that offer the highest expected return for a given level of risk or the lowest risk for a given level of expected return.</w:t>
      </w:r>
    </w:p>
    <w:p w14:paraId="7E1A815F" w14:textId="4520405A"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Risk-Adjusted Performance Metrics</w:t>
      </w:r>
      <w:r w:rsidRPr="00972823">
        <w:rPr>
          <w:rFonts w:ascii="Times New Roman" w:hAnsi="Times New Roman" w:cs="Times New Roman"/>
          <w:sz w:val="32"/>
          <w:szCs w:val="32"/>
        </w:rPr>
        <w:t>: Traditional finance uses risk-adjusted metrics, such as the Sharpe ratio and the Treynor ratio, to assess investment performance. These ratios account for the level of risk taken to achieve returns.</w:t>
      </w:r>
    </w:p>
    <w:p w14:paraId="5296CC80" w14:textId="01519B2F"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Random Walk Hypothesis</w:t>
      </w:r>
      <w:r w:rsidRPr="00972823">
        <w:rPr>
          <w:rFonts w:ascii="Times New Roman" w:hAnsi="Times New Roman" w:cs="Times New Roman"/>
          <w:sz w:val="32"/>
          <w:szCs w:val="32"/>
        </w:rPr>
        <w:t>: The random walk hypothesis is based on the idea that future price movements of financial assets are unpredictable and independent of past price movements. In other words, stock prices follow a random pattern, and it is not possible to predict their future direction.</w:t>
      </w:r>
    </w:p>
    <w:p w14:paraId="1B4A689D" w14:textId="32BB0F6D"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b/>
          <w:bCs/>
          <w:sz w:val="32"/>
          <w:szCs w:val="32"/>
        </w:rPr>
        <w:t>Capital Asset Pricing Model (CAPM</w:t>
      </w:r>
      <w:r w:rsidRPr="00972823">
        <w:rPr>
          <w:rFonts w:ascii="Times New Roman" w:hAnsi="Times New Roman" w:cs="Times New Roman"/>
          <w:sz w:val="32"/>
          <w:szCs w:val="32"/>
        </w:rPr>
        <w:t>): CAPM is a widely used model in traditional finance to estimate the expected return of an asset based on its systematic risk (beta) and the risk-free rate.</w:t>
      </w:r>
    </w:p>
    <w:p w14:paraId="109BFD92" w14:textId="77777777" w:rsidR="00AC5DD2" w:rsidRPr="00972823" w:rsidRDefault="00AC5DD2" w:rsidP="004478C2">
      <w:pPr>
        <w:jc w:val="both"/>
        <w:rPr>
          <w:rFonts w:ascii="Times New Roman" w:hAnsi="Times New Roman" w:cs="Times New Roman"/>
          <w:sz w:val="32"/>
          <w:szCs w:val="32"/>
        </w:rPr>
      </w:pPr>
      <w:r w:rsidRPr="00972823">
        <w:rPr>
          <w:rFonts w:ascii="Times New Roman" w:hAnsi="Times New Roman" w:cs="Times New Roman"/>
          <w:sz w:val="32"/>
          <w:szCs w:val="32"/>
        </w:rPr>
        <w:t>While the traditional view of financial markets has been instrumental in shaping modern finance theory and practice, behavioral finance emerged as a complementary field, challenging some of its underlying assumptions. Behavioral finance recognizes the impact of human psychology, biases, and irrational behavior on financial decision-making and market outcomes, providing a more nuanced and comprehensive understanding of financial markets and investor behavior.</w:t>
      </w:r>
    </w:p>
    <w:p w14:paraId="0B36FEFA" w14:textId="0C8AFAD9" w:rsidR="00F01A9B" w:rsidRPr="00972823" w:rsidRDefault="00F01A9B" w:rsidP="004478C2">
      <w:pPr>
        <w:jc w:val="both"/>
        <w:rPr>
          <w:rFonts w:ascii="Times New Roman" w:hAnsi="Times New Roman" w:cs="Times New Roman"/>
          <w:sz w:val="32"/>
          <w:szCs w:val="32"/>
        </w:rPr>
      </w:pPr>
      <w:r w:rsidRPr="00972823">
        <w:rPr>
          <w:rFonts w:ascii="Times New Roman" w:hAnsi="Times New Roman" w:cs="Times New Roman"/>
          <w:sz w:val="32"/>
          <w:szCs w:val="32"/>
        </w:rPr>
        <w:t>========================</w:t>
      </w:r>
    </w:p>
    <w:p w14:paraId="0EC2EFF3" w14:textId="38E56F80" w:rsidR="00AC5DD2" w:rsidRPr="00972823" w:rsidRDefault="002C527E" w:rsidP="004478C2">
      <w:pPr>
        <w:jc w:val="both"/>
        <w:rPr>
          <w:rFonts w:ascii="Times New Roman" w:hAnsi="Times New Roman" w:cs="Times New Roman"/>
          <w:b/>
          <w:bCs/>
          <w:sz w:val="32"/>
          <w:szCs w:val="32"/>
        </w:rPr>
      </w:pPr>
      <w:r w:rsidRPr="00972823">
        <w:rPr>
          <w:rFonts w:ascii="Times New Roman" w:hAnsi="Times New Roman" w:cs="Times New Roman"/>
          <w:b/>
          <w:bCs/>
          <w:sz w:val="32"/>
          <w:szCs w:val="32"/>
        </w:rPr>
        <w:t xml:space="preserve">Anomalies in </w:t>
      </w:r>
      <w:r w:rsidR="004478C2" w:rsidRPr="00972823">
        <w:rPr>
          <w:rFonts w:ascii="Times New Roman" w:hAnsi="Times New Roman" w:cs="Times New Roman"/>
          <w:b/>
          <w:bCs/>
          <w:sz w:val="32"/>
          <w:szCs w:val="32"/>
        </w:rPr>
        <w:t>Financial Markets</w:t>
      </w:r>
    </w:p>
    <w:p w14:paraId="0CFBA0D8"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sz w:val="32"/>
          <w:szCs w:val="32"/>
        </w:rPr>
        <w:t xml:space="preserve">Anomalies in financial markets refer to observed patterns or phenomena that cannot be fully explained by traditional financial theories, such as the Efficient Market Hypothesis (EMH). These anomalies </w:t>
      </w:r>
      <w:r w:rsidRPr="00972823">
        <w:rPr>
          <w:rFonts w:ascii="Times New Roman" w:hAnsi="Times New Roman" w:cs="Times New Roman"/>
          <w:sz w:val="32"/>
          <w:szCs w:val="32"/>
        </w:rPr>
        <w:lastRenderedPageBreak/>
        <w:t>suggest that markets may not always be perfectly efficient, and they provide evidence of potential market inefficiencies or investor behavior that deviates from rationality. Some of the well-known anomalies in financial markets include:</w:t>
      </w:r>
    </w:p>
    <w:p w14:paraId="01B5A35E"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Momentum Effect:</w:t>
      </w:r>
      <w:r w:rsidRPr="00972823">
        <w:rPr>
          <w:rFonts w:ascii="Times New Roman" w:hAnsi="Times New Roman" w:cs="Times New Roman"/>
          <w:sz w:val="32"/>
          <w:szCs w:val="32"/>
        </w:rPr>
        <w:t xml:space="preserve"> The momentum effect refers to the tendency of assets that have performed well in the past to continue performing well in the future, and those that have performed poorly to continue underperforming. This contradicts the idea of efficient markets, where past performance should not be indicative of future returns.</w:t>
      </w:r>
    </w:p>
    <w:p w14:paraId="798D641C"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Value Premium:</w:t>
      </w:r>
      <w:r w:rsidRPr="00972823">
        <w:rPr>
          <w:rFonts w:ascii="Times New Roman" w:hAnsi="Times New Roman" w:cs="Times New Roman"/>
          <w:sz w:val="32"/>
          <w:szCs w:val="32"/>
        </w:rPr>
        <w:t xml:space="preserve"> The value premium is the observation that value stocks (those with low price-to-book ratios) tend to outperform growth stocks (those with high price-to-book ratios) over the long term. This finding challenges the efficient market hypothesis, which suggests that all relevant information is reflected in asset prices.</w:t>
      </w:r>
    </w:p>
    <w:p w14:paraId="6B5ED0E6"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Size Effect:</w:t>
      </w:r>
      <w:r w:rsidRPr="00972823">
        <w:rPr>
          <w:rFonts w:ascii="Times New Roman" w:hAnsi="Times New Roman" w:cs="Times New Roman"/>
          <w:sz w:val="32"/>
          <w:szCs w:val="32"/>
        </w:rPr>
        <w:t xml:space="preserve"> The size effect is the phenomenon where smaller companies tend to outperform larger companies over time. This contradicts the notion that larger, more established companies should offer higher returns due to their lower risk.</w:t>
      </w:r>
    </w:p>
    <w:p w14:paraId="0392151F"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Overreaction and Underreaction</w:t>
      </w:r>
      <w:r w:rsidRPr="00972823">
        <w:rPr>
          <w:rFonts w:ascii="Times New Roman" w:hAnsi="Times New Roman" w:cs="Times New Roman"/>
          <w:sz w:val="32"/>
          <w:szCs w:val="32"/>
        </w:rPr>
        <w:t>: Behavioral finance theories suggest that investors tend to overreact to news or events, leading to excessive price movements in the short term. Subsequently, the market may underreact to new information, creating opportunities for mispriced assets.</w:t>
      </w:r>
    </w:p>
    <w:p w14:paraId="56CAAD0C" w14:textId="77777777"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January Effect</w:t>
      </w:r>
      <w:r w:rsidRPr="00972823">
        <w:rPr>
          <w:rFonts w:ascii="Times New Roman" w:hAnsi="Times New Roman" w:cs="Times New Roman"/>
          <w:sz w:val="32"/>
          <w:szCs w:val="32"/>
        </w:rPr>
        <w:t>: The January effect is a seasonal anomaly where stock prices tend to rise more significantly in January compared to other months. Some attribute this effect to year-end tax-loss harvesting and the rebalancing of portfolios.</w:t>
      </w:r>
    </w:p>
    <w:p w14:paraId="33AB290E" w14:textId="3F8FECB0"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lastRenderedPageBreak/>
        <w:t>Post-Earnings Announcement Drift (PEAD</w:t>
      </w:r>
      <w:r w:rsidRPr="00972823">
        <w:rPr>
          <w:rFonts w:ascii="Times New Roman" w:hAnsi="Times New Roman" w:cs="Times New Roman"/>
          <w:sz w:val="32"/>
          <w:szCs w:val="32"/>
        </w:rPr>
        <w:t>): PEAD refers to the tendency of stocks to continue moving in the direction of their earnings surprises even after the earnings announcements. Stocks with positive surprises continue to outperform, while those with negative surprises continue to underperform.</w:t>
      </w:r>
    </w:p>
    <w:p w14:paraId="2AFF0A1E" w14:textId="0F77E5E5"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Low Volatility Anomaly:</w:t>
      </w:r>
      <w:r w:rsidRPr="00972823">
        <w:rPr>
          <w:rFonts w:ascii="Times New Roman" w:hAnsi="Times New Roman" w:cs="Times New Roman"/>
          <w:sz w:val="32"/>
          <w:szCs w:val="32"/>
        </w:rPr>
        <w:t xml:space="preserve"> Contrary to the standard finance view that higher risk should be compensated with higher returns, the low volatility anomaly shows that low-risk stocks often provide similar or even higher risk-adjusted returns than high-risk stocks.</w:t>
      </w:r>
    </w:p>
    <w:p w14:paraId="0666337E" w14:textId="05BB4063"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Dividend Yield Effect:</w:t>
      </w:r>
      <w:r w:rsidRPr="00972823">
        <w:rPr>
          <w:rFonts w:ascii="Times New Roman" w:hAnsi="Times New Roman" w:cs="Times New Roman"/>
          <w:sz w:val="32"/>
          <w:szCs w:val="32"/>
        </w:rPr>
        <w:t xml:space="preserve"> The dividend yield effect suggests that high dividend-yielding stocks tend to outperform low dividend-yielding stocks over time. This finding challenges the notion that growth-oriented stocks should provide higher returns.</w:t>
      </w:r>
    </w:p>
    <w:p w14:paraId="2A6AADC1" w14:textId="03E9BBDB" w:rsidR="002C527E"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b/>
          <w:bCs/>
          <w:sz w:val="32"/>
          <w:szCs w:val="32"/>
        </w:rPr>
        <w:t>Equity Premium Puzzle:</w:t>
      </w:r>
      <w:r w:rsidRPr="00972823">
        <w:rPr>
          <w:rFonts w:ascii="Times New Roman" w:hAnsi="Times New Roman" w:cs="Times New Roman"/>
          <w:sz w:val="32"/>
          <w:szCs w:val="32"/>
        </w:rPr>
        <w:t xml:space="preserve"> The equity premium puzzle refers to the observed historically high returns of stocks compared to government bonds. According to standard finance theories, the equity risk premium should be relatively low, </w:t>
      </w:r>
      <w:proofErr w:type="gramStart"/>
      <w:r w:rsidRPr="00972823">
        <w:rPr>
          <w:rFonts w:ascii="Times New Roman" w:hAnsi="Times New Roman" w:cs="Times New Roman"/>
          <w:sz w:val="32"/>
          <w:szCs w:val="32"/>
        </w:rPr>
        <w:t>but in reality, it</w:t>
      </w:r>
      <w:proofErr w:type="gramEnd"/>
      <w:r w:rsidRPr="00972823">
        <w:rPr>
          <w:rFonts w:ascii="Times New Roman" w:hAnsi="Times New Roman" w:cs="Times New Roman"/>
          <w:sz w:val="32"/>
          <w:szCs w:val="32"/>
        </w:rPr>
        <w:t xml:space="preserve"> has been much higher historically.</w:t>
      </w:r>
    </w:p>
    <w:p w14:paraId="1D4F3C76" w14:textId="6D999819" w:rsidR="00AC5DD2" w:rsidRPr="00972823" w:rsidRDefault="002C527E" w:rsidP="004478C2">
      <w:pPr>
        <w:jc w:val="both"/>
        <w:rPr>
          <w:rFonts w:ascii="Times New Roman" w:hAnsi="Times New Roman" w:cs="Times New Roman"/>
          <w:sz w:val="32"/>
          <w:szCs w:val="32"/>
        </w:rPr>
      </w:pPr>
      <w:r w:rsidRPr="00972823">
        <w:rPr>
          <w:rFonts w:ascii="Times New Roman" w:hAnsi="Times New Roman" w:cs="Times New Roman"/>
          <w:sz w:val="32"/>
          <w:szCs w:val="32"/>
        </w:rPr>
        <w:t>These anomalies have been the subject of extensive research, and they continue to be a topic of interest for financial economists and behavioral finance experts. Investors and researchers use these anomalies to explore potential market inefficiencies and develop investment strategies that aim to exploit these patterns. However, it is important to note that market anomalies may not persist indefinitely, and some of them may be subject to market cycles and changing market conditions.</w:t>
      </w:r>
    </w:p>
    <w:p w14:paraId="24ADAEF9" w14:textId="623A340D"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w:t>
      </w:r>
    </w:p>
    <w:p w14:paraId="0B143398" w14:textId="64A6FB77" w:rsidR="0054677A" w:rsidRPr="00972823" w:rsidRDefault="0054677A" w:rsidP="004478C2">
      <w:pPr>
        <w:jc w:val="both"/>
        <w:rPr>
          <w:rFonts w:ascii="Times New Roman" w:hAnsi="Times New Roman" w:cs="Times New Roman"/>
          <w:b/>
          <w:bCs/>
          <w:sz w:val="32"/>
          <w:szCs w:val="32"/>
        </w:rPr>
      </w:pPr>
      <w:r w:rsidRPr="00972823">
        <w:rPr>
          <w:rFonts w:ascii="Times New Roman" w:hAnsi="Times New Roman" w:cs="Times New Roman"/>
          <w:b/>
          <w:bCs/>
          <w:sz w:val="32"/>
          <w:szCs w:val="32"/>
        </w:rPr>
        <w:t>Efficient Market Hypothesis (EMH)</w:t>
      </w:r>
    </w:p>
    <w:p w14:paraId="6560595C" w14:textId="7509E1BD"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lastRenderedPageBreak/>
        <w:t>The Efficient Market Hypothesis (EMH) is a fundamental theory in finance that posits that financial markets are efficient and that asset prices fully reflect all available information. In an efficient market, it is difficult or impossible for investors to consistently outperform the market or generate excess returns because all relevant information is already incorporated into asset prices.</w:t>
      </w:r>
    </w:p>
    <w:p w14:paraId="0BE05687" w14:textId="172603E0"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The key principles of the Efficient Market Hypothesis are as follows:</w:t>
      </w:r>
    </w:p>
    <w:p w14:paraId="78E6DB23" w14:textId="286F77BA"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 xml:space="preserve">Perfectly Competitive Markets: The EMH assumes that financial markets are highly competitive, with </w:t>
      </w:r>
      <w:proofErr w:type="gramStart"/>
      <w:r w:rsidRPr="00972823">
        <w:rPr>
          <w:rFonts w:ascii="Times New Roman" w:hAnsi="Times New Roman" w:cs="Times New Roman"/>
          <w:sz w:val="32"/>
          <w:szCs w:val="32"/>
        </w:rPr>
        <w:t>a large number of</w:t>
      </w:r>
      <w:proofErr w:type="gramEnd"/>
      <w:r w:rsidRPr="00972823">
        <w:rPr>
          <w:rFonts w:ascii="Times New Roman" w:hAnsi="Times New Roman" w:cs="Times New Roman"/>
          <w:sz w:val="32"/>
          <w:szCs w:val="32"/>
        </w:rPr>
        <w:t xml:space="preserve"> rational and profit-seeking investors who constantly analyze and respond to new information. These investors include individual traders, institutional investors, and financial analysts.</w:t>
      </w:r>
    </w:p>
    <w:p w14:paraId="664095C6" w14:textId="5750DBC2"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Instant Information Processing: The EMH assumes that all available information, including public and private information, is instantaneously and accurately reflected in asset prices. As soon as new information becomes available, market participants swiftly adjust prices to reflect the impact of that information.</w:t>
      </w:r>
    </w:p>
    <w:p w14:paraId="6DEDA442" w14:textId="540B7C5D"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Random Price Movements: The EMH suggests that asset prices follow a random walk, meaning that future price movements are unpredictable and independent of past price movements. In other words, there are no predictable patterns or trends in price movements that investors can exploit to consistently generate excess returns.</w:t>
      </w:r>
    </w:p>
    <w:p w14:paraId="73934927" w14:textId="57AEE249"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Three Forms of Market Efficiency: The EMH is often categorized into three forms of market efficiency, based on the level of information incorporated into prices:</w:t>
      </w:r>
    </w:p>
    <w:p w14:paraId="2B17AAAD" w14:textId="6B2BF6F0"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a. Weak-Form Efficiency: Prices fully reflect all past trading information, including price and volume data. In weak-form efficient markets, technical analysis (using historical price patterns) is not expected to yield consistent profits.</w:t>
      </w:r>
    </w:p>
    <w:p w14:paraId="5DB7999C" w14:textId="10AD4F06"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lastRenderedPageBreak/>
        <w:t>b. Semi-Strong Form Efficiency: Prices fully reflect all publicly available information, including financial statements, news, and other relevant announcements. In semi-strong form efficient markets, neither fundamental analysis (evaluating the financial health of companies) nor technical analysis is expected to yield consistent profits.</w:t>
      </w:r>
    </w:p>
    <w:p w14:paraId="1FF0670A" w14:textId="63BD5A24"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c. Strong-Form Efficiency: Prices fully reflect all public and private information, including insider information. In strong-form efficient markets, no one, including insiders, can consistently generate excess returns based on private information.</w:t>
      </w:r>
    </w:p>
    <w:p w14:paraId="64ADB662" w14:textId="77777777" w:rsidR="0054677A" w:rsidRPr="00972823" w:rsidRDefault="0054677A" w:rsidP="004478C2">
      <w:pPr>
        <w:jc w:val="both"/>
        <w:rPr>
          <w:rFonts w:ascii="Times New Roman" w:hAnsi="Times New Roman" w:cs="Times New Roman"/>
          <w:sz w:val="32"/>
          <w:szCs w:val="32"/>
        </w:rPr>
      </w:pPr>
      <w:r w:rsidRPr="00972823">
        <w:rPr>
          <w:rFonts w:ascii="Times New Roman" w:hAnsi="Times New Roman" w:cs="Times New Roman"/>
          <w:sz w:val="32"/>
          <w:szCs w:val="32"/>
        </w:rPr>
        <w:t>Critiques and limitations of the Efficient Market Hypothesis include the existence of market anomalies and behavioral biases that challenge the assumption of perfect market efficiency. These factors have led to the emergence of behavioral finance, which incorporates psychological aspects into the study of financial markets and decision-making.</w:t>
      </w:r>
    </w:p>
    <w:p w14:paraId="773ABFF0" w14:textId="77777777" w:rsidR="0054677A" w:rsidRPr="00972823" w:rsidRDefault="0054677A" w:rsidP="004478C2">
      <w:pPr>
        <w:jc w:val="both"/>
        <w:rPr>
          <w:rFonts w:ascii="Times New Roman" w:hAnsi="Times New Roman" w:cs="Times New Roman"/>
          <w:sz w:val="32"/>
          <w:szCs w:val="32"/>
        </w:rPr>
      </w:pPr>
    </w:p>
    <w:sectPr w:rsidR="0054677A" w:rsidRPr="00972823" w:rsidSect="009728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Te3NLK0MDc2MzJS0lEKTi0uzszPAykwrgUAdICKfSwAAAA="/>
  </w:docVars>
  <w:rsids>
    <w:rsidRoot w:val="00453767"/>
    <w:rsid w:val="002056FB"/>
    <w:rsid w:val="002C527E"/>
    <w:rsid w:val="00354CEB"/>
    <w:rsid w:val="003A100D"/>
    <w:rsid w:val="004478C2"/>
    <w:rsid w:val="00453767"/>
    <w:rsid w:val="004F3CF9"/>
    <w:rsid w:val="0050263E"/>
    <w:rsid w:val="0054677A"/>
    <w:rsid w:val="00972823"/>
    <w:rsid w:val="00A730BA"/>
    <w:rsid w:val="00AC5DD2"/>
    <w:rsid w:val="00C921D5"/>
    <w:rsid w:val="00F01A9B"/>
    <w:rsid w:val="00FD09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22C0"/>
  <w15:chartTrackingRefBased/>
  <w15:docId w15:val="{AB9D8E6F-AEFD-42B5-ABFD-B4BD9A8D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6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9235">
      <w:bodyDiv w:val="1"/>
      <w:marLeft w:val="0"/>
      <w:marRight w:val="0"/>
      <w:marTop w:val="0"/>
      <w:marBottom w:val="0"/>
      <w:divBdr>
        <w:top w:val="none" w:sz="0" w:space="0" w:color="auto"/>
        <w:left w:val="none" w:sz="0" w:space="0" w:color="auto"/>
        <w:bottom w:val="none" w:sz="0" w:space="0" w:color="auto"/>
        <w:right w:val="none" w:sz="0" w:space="0" w:color="auto"/>
      </w:divBdr>
    </w:div>
    <w:div w:id="12903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13</cp:revision>
  <dcterms:created xsi:type="dcterms:W3CDTF">2023-07-18T09:56:00Z</dcterms:created>
  <dcterms:modified xsi:type="dcterms:W3CDTF">2023-08-11T09:51:00Z</dcterms:modified>
</cp:coreProperties>
</file>