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1FB6" w14:textId="136163E9" w:rsidR="00646B50" w:rsidRPr="007E32E1" w:rsidRDefault="00C05870" w:rsidP="00E22C12">
      <w:pPr>
        <w:spacing w:line="276" w:lineRule="auto"/>
        <w:jc w:val="both"/>
        <w:rPr>
          <w:rFonts w:ascii="Times New Roman" w:hAnsi="Times New Roman" w:cs="Times New Roman"/>
          <w:b/>
          <w:bCs/>
          <w:color w:val="343541"/>
          <w:sz w:val="30"/>
          <w:szCs w:val="30"/>
        </w:rPr>
      </w:pPr>
      <w:r w:rsidRPr="007E32E1">
        <w:rPr>
          <w:rFonts w:ascii="Times New Roman" w:hAnsi="Times New Roman" w:cs="Times New Roman"/>
          <w:b/>
          <w:bCs/>
          <w:color w:val="343541"/>
          <w:sz w:val="30"/>
          <w:szCs w:val="30"/>
        </w:rPr>
        <w:t>Behavioral Financial Market Strategies</w:t>
      </w:r>
    </w:p>
    <w:p w14:paraId="48449F2F" w14:textId="5CF69BAD"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sz w:val="30"/>
          <w:szCs w:val="30"/>
        </w:rPr>
        <w:t>Behavioral finance is a branch of finance that explores how psychological and emotional factors influence financial decision-making and market outcomes. Behavioral financial market strategies use insights from behavioral finance to identify and exploit market inefficiencies caused by irrational investor behavior. Some common behavioral financial market strategies:</w:t>
      </w:r>
    </w:p>
    <w:p w14:paraId="00AAEAD6" w14:textId="77777777" w:rsidR="00E22C12" w:rsidRPr="007E32E1" w:rsidRDefault="00E22C12" w:rsidP="00E22C12">
      <w:pPr>
        <w:spacing w:line="276" w:lineRule="auto"/>
        <w:jc w:val="both"/>
        <w:rPr>
          <w:rFonts w:ascii="Times New Roman" w:hAnsi="Times New Roman" w:cs="Times New Roman"/>
          <w:sz w:val="30"/>
          <w:szCs w:val="30"/>
        </w:rPr>
      </w:pPr>
    </w:p>
    <w:p w14:paraId="6DC4CAD5" w14:textId="3935841B"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Contrarian Investing:</w:t>
      </w:r>
      <w:r w:rsidRPr="007E32E1">
        <w:rPr>
          <w:rFonts w:ascii="Times New Roman" w:hAnsi="Times New Roman" w:cs="Times New Roman"/>
          <w:sz w:val="30"/>
          <w:szCs w:val="30"/>
        </w:rPr>
        <w:t xml:space="preserve"> This strategy involves going against the prevailing market sentiment. When investors are overly optimistic and driving prices too high, contrarian investors may take a bearish stance and look for opportunities to sell. Conversely, when investors are excessively pessimistic and driving prices too low, contrarians may take a bullish stance and seek buying opportunities.</w:t>
      </w:r>
    </w:p>
    <w:p w14:paraId="6A51039A" w14:textId="77777777" w:rsidR="00E22C12" w:rsidRPr="007E32E1" w:rsidRDefault="00E22C12" w:rsidP="00E22C12">
      <w:pPr>
        <w:spacing w:line="276" w:lineRule="auto"/>
        <w:jc w:val="both"/>
        <w:rPr>
          <w:rFonts w:ascii="Times New Roman" w:hAnsi="Times New Roman" w:cs="Times New Roman"/>
          <w:sz w:val="30"/>
          <w:szCs w:val="30"/>
        </w:rPr>
      </w:pPr>
    </w:p>
    <w:p w14:paraId="51D337B5" w14:textId="5519C112"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Momentum Investing:</w:t>
      </w:r>
      <w:r w:rsidRPr="007E32E1">
        <w:rPr>
          <w:rFonts w:ascii="Times New Roman" w:hAnsi="Times New Roman" w:cs="Times New Roman"/>
          <w:sz w:val="30"/>
          <w:szCs w:val="30"/>
        </w:rPr>
        <w:t xml:space="preserve"> Momentum investors believe that securities that have performed well in the past will continue to do well in the future, and vice versa. They look for trends in price movements and may buy stocks that have been performing well recently or sell short those that have been performing poorly.</w:t>
      </w:r>
    </w:p>
    <w:p w14:paraId="54B967DA" w14:textId="77777777" w:rsidR="00E22C12" w:rsidRPr="007E32E1" w:rsidRDefault="00E22C12" w:rsidP="00E22C12">
      <w:pPr>
        <w:spacing w:line="276" w:lineRule="auto"/>
        <w:jc w:val="both"/>
        <w:rPr>
          <w:rFonts w:ascii="Times New Roman" w:hAnsi="Times New Roman" w:cs="Times New Roman"/>
          <w:sz w:val="30"/>
          <w:szCs w:val="30"/>
        </w:rPr>
      </w:pPr>
    </w:p>
    <w:p w14:paraId="1DE26A79" w14:textId="5810B165"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Value Investing:</w:t>
      </w:r>
      <w:r w:rsidRPr="007E32E1">
        <w:rPr>
          <w:rFonts w:ascii="Times New Roman" w:hAnsi="Times New Roman" w:cs="Times New Roman"/>
          <w:sz w:val="30"/>
          <w:szCs w:val="30"/>
        </w:rPr>
        <w:t xml:space="preserve"> Value investors look for stocks that they believe are undervalued by the market. They focus on fundamental analysis, seeking to buy stocks at a price below their intrinsic value, as they anticipate that the market will eventually recognize the true value and drive the price higher.</w:t>
      </w:r>
    </w:p>
    <w:p w14:paraId="7C2338BD" w14:textId="77777777" w:rsidR="00E22C12" w:rsidRPr="007E32E1" w:rsidRDefault="00E22C12" w:rsidP="00E22C12">
      <w:pPr>
        <w:spacing w:line="276" w:lineRule="auto"/>
        <w:jc w:val="both"/>
        <w:rPr>
          <w:rFonts w:ascii="Times New Roman" w:hAnsi="Times New Roman" w:cs="Times New Roman"/>
          <w:sz w:val="30"/>
          <w:szCs w:val="30"/>
        </w:rPr>
      </w:pPr>
    </w:p>
    <w:p w14:paraId="3F7FDD47" w14:textId="13725213" w:rsidR="00C05870" w:rsidRPr="007E32E1"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Loss Aversion:</w:t>
      </w:r>
      <w:r w:rsidRPr="007E32E1">
        <w:rPr>
          <w:rFonts w:ascii="Times New Roman" w:hAnsi="Times New Roman" w:cs="Times New Roman"/>
          <w:sz w:val="30"/>
          <w:szCs w:val="30"/>
        </w:rPr>
        <w:t xml:space="preserve"> Loss aversion refers to the tendency of investors to feel the pain of losses more acutely than the pleasure of gains. Behavioral strategies may involve capitalizing on this bias by setting strict stop-loss orders or selling positions after a certain percentage decline to prevent further losses.</w:t>
      </w:r>
    </w:p>
    <w:p w14:paraId="1558948D" w14:textId="23C36956"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lastRenderedPageBreak/>
        <w:t>Anchoring and Adjustment:</w:t>
      </w:r>
      <w:r w:rsidRPr="007E32E1">
        <w:rPr>
          <w:rFonts w:ascii="Times New Roman" w:hAnsi="Times New Roman" w:cs="Times New Roman"/>
          <w:sz w:val="30"/>
          <w:szCs w:val="30"/>
        </w:rPr>
        <w:t xml:space="preserve"> Investors tend to rely heavily on the first piece of information they receive (the anchor) when making decisions, adjusting their estimates and beliefs around that initial information. Behavioral strategies may involve exploiting this bias by recognizing when the market has fixated on an anchor that does not accurately reflect the true value of an asset.</w:t>
      </w:r>
    </w:p>
    <w:p w14:paraId="5C4A475F" w14:textId="77777777" w:rsidR="00E22C12" w:rsidRPr="007E32E1" w:rsidRDefault="00E22C12" w:rsidP="00E22C12">
      <w:pPr>
        <w:spacing w:line="276" w:lineRule="auto"/>
        <w:jc w:val="both"/>
        <w:rPr>
          <w:rFonts w:ascii="Times New Roman" w:hAnsi="Times New Roman" w:cs="Times New Roman"/>
          <w:sz w:val="30"/>
          <w:szCs w:val="30"/>
        </w:rPr>
      </w:pPr>
    </w:p>
    <w:p w14:paraId="02479AE0" w14:textId="77777777"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Herding:</w:t>
      </w:r>
      <w:r w:rsidRPr="007E32E1">
        <w:rPr>
          <w:rFonts w:ascii="Times New Roman" w:hAnsi="Times New Roman" w:cs="Times New Roman"/>
          <w:sz w:val="30"/>
          <w:szCs w:val="30"/>
        </w:rPr>
        <w:t xml:space="preserve"> Investors often follow the actions of the crowd, leading to market trends and bubbles. Behavioral strategies might involve identifying and capitalizing on these herd behaviors.</w:t>
      </w:r>
    </w:p>
    <w:p w14:paraId="4175EE66" w14:textId="77777777" w:rsidR="00E22C12" w:rsidRPr="007E32E1" w:rsidRDefault="00E22C12" w:rsidP="00E22C12">
      <w:pPr>
        <w:spacing w:line="276" w:lineRule="auto"/>
        <w:jc w:val="both"/>
        <w:rPr>
          <w:rFonts w:ascii="Times New Roman" w:hAnsi="Times New Roman" w:cs="Times New Roman"/>
          <w:sz w:val="30"/>
          <w:szCs w:val="30"/>
        </w:rPr>
      </w:pPr>
    </w:p>
    <w:p w14:paraId="700D3BFA" w14:textId="1AACD831"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Overconfidence</w:t>
      </w:r>
      <w:r w:rsidRPr="007E32E1">
        <w:rPr>
          <w:rFonts w:ascii="Times New Roman" w:hAnsi="Times New Roman" w:cs="Times New Roman"/>
          <w:sz w:val="30"/>
          <w:szCs w:val="30"/>
        </w:rPr>
        <w:t>: Many investors exhibit overconfidence in their abilities, leading them to take excessive risks or trade more frequently than is prudent. Behavioral strategies may involve monitoring and mitigating the effects of overconfidence in a portfolio.</w:t>
      </w:r>
    </w:p>
    <w:p w14:paraId="29541FC8" w14:textId="77777777" w:rsidR="00E22C12" w:rsidRPr="007E32E1" w:rsidRDefault="00E22C12" w:rsidP="00E22C12">
      <w:pPr>
        <w:spacing w:line="276" w:lineRule="auto"/>
        <w:jc w:val="both"/>
        <w:rPr>
          <w:rFonts w:ascii="Times New Roman" w:hAnsi="Times New Roman" w:cs="Times New Roman"/>
          <w:sz w:val="30"/>
          <w:szCs w:val="30"/>
        </w:rPr>
      </w:pPr>
    </w:p>
    <w:p w14:paraId="3C785784" w14:textId="73EEA25E"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Availability Bias</w:t>
      </w:r>
      <w:r w:rsidRPr="007E32E1">
        <w:rPr>
          <w:rFonts w:ascii="Times New Roman" w:hAnsi="Times New Roman" w:cs="Times New Roman"/>
          <w:sz w:val="30"/>
          <w:szCs w:val="30"/>
        </w:rPr>
        <w:t>: Investors tend to give more weight to recent or easily recalled information. Behavioral strategies may involve counteracting this bias by seeking a broader range of information or taking a longer-term view.</w:t>
      </w:r>
    </w:p>
    <w:p w14:paraId="7E71385D" w14:textId="77777777" w:rsidR="00E22C12" w:rsidRPr="007E32E1" w:rsidRDefault="00E22C12" w:rsidP="00E22C12">
      <w:pPr>
        <w:spacing w:line="276" w:lineRule="auto"/>
        <w:jc w:val="both"/>
        <w:rPr>
          <w:rFonts w:ascii="Times New Roman" w:hAnsi="Times New Roman" w:cs="Times New Roman"/>
          <w:sz w:val="30"/>
          <w:szCs w:val="30"/>
        </w:rPr>
      </w:pPr>
    </w:p>
    <w:p w14:paraId="6FC23453" w14:textId="77777777" w:rsidR="00C05870"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b/>
          <w:bCs/>
          <w:sz w:val="30"/>
          <w:szCs w:val="30"/>
        </w:rPr>
        <w:t>Regret Aversion:</w:t>
      </w:r>
      <w:r w:rsidRPr="007E32E1">
        <w:rPr>
          <w:rFonts w:ascii="Times New Roman" w:hAnsi="Times New Roman" w:cs="Times New Roman"/>
          <w:sz w:val="30"/>
          <w:szCs w:val="30"/>
        </w:rPr>
        <w:t xml:space="preserve"> Investors may avoid making decisions that could lead to feelings of regret. Behavioral strategies might involve understanding and mitigating this aversion to make more rational decisions.</w:t>
      </w:r>
    </w:p>
    <w:p w14:paraId="1964BEA4" w14:textId="77777777" w:rsidR="00E22C12" w:rsidRPr="007E32E1" w:rsidRDefault="00E22C12" w:rsidP="00E22C12">
      <w:pPr>
        <w:spacing w:line="276" w:lineRule="auto"/>
        <w:jc w:val="both"/>
        <w:rPr>
          <w:rFonts w:ascii="Times New Roman" w:hAnsi="Times New Roman" w:cs="Times New Roman"/>
          <w:sz w:val="30"/>
          <w:szCs w:val="30"/>
        </w:rPr>
      </w:pPr>
    </w:p>
    <w:p w14:paraId="0C84F6A0" w14:textId="30B8C033" w:rsidR="00C05870" w:rsidRPr="007E32E1" w:rsidRDefault="00C05870" w:rsidP="00E22C12">
      <w:pPr>
        <w:spacing w:line="276" w:lineRule="auto"/>
        <w:jc w:val="both"/>
        <w:rPr>
          <w:rFonts w:ascii="Times New Roman" w:hAnsi="Times New Roman" w:cs="Times New Roman"/>
          <w:sz w:val="30"/>
          <w:szCs w:val="30"/>
        </w:rPr>
      </w:pPr>
      <w:r w:rsidRPr="007E32E1">
        <w:rPr>
          <w:rFonts w:ascii="Times New Roman" w:hAnsi="Times New Roman" w:cs="Times New Roman"/>
          <w:sz w:val="30"/>
          <w:szCs w:val="30"/>
        </w:rPr>
        <w:t xml:space="preserve">It's </w:t>
      </w:r>
      <w:r w:rsidR="00E22C12">
        <w:rPr>
          <w:rFonts w:ascii="Times New Roman" w:hAnsi="Times New Roman" w:cs="Times New Roman"/>
          <w:sz w:val="30"/>
          <w:szCs w:val="30"/>
        </w:rPr>
        <w:t>relevant</w:t>
      </w:r>
      <w:r w:rsidRPr="007E32E1">
        <w:rPr>
          <w:rFonts w:ascii="Times New Roman" w:hAnsi="Times New Roman" w:cs="Times New Roman"/>
          <w:sz w:val="30"/>
          <w:szCs w:val="30"/>
        </w:rPr>
        <w:t xml:space="preserve"> to understand that behavioral financial market strategies are not foolproof, and markets can still be highly unpredictable. Additionally, human behavior is complex and can change over time, making it challenging to consistently capitalize on behavioral biases. As with any investment strategy, </w:t>
      </w:r>
      <w:r w:rsidRPr="007E32E1">
        <w:rPr>
          <w:rFonts w:ascii="Times New Roman" w:hAnsi="Times New Roman" w:cs="Times New Roman"/>
          <w:sz w:val="30"/>
          <w:szCs w:val="30"/>
        </w:rPr>
        <w:lastRenderedPageBreak/>
        <w:t>thorough research, risk management, and a long-term perspective are critical for success.</w:t>
      </w:r>
    </w:p>
    <w:sectPr w:rsidR="00C05870" w:rsidRPr="007E3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0NbI0M7Q0MjY2MzNS0lEKTi0uzszPAykwrgUAagcCLSwAAAA="/>
  </w:docVars>
  <w:rsids>
    <w:rsidRoot w:val="00646B50"/>
    <w:rsid w:val="00331EE9"/>
    <w:rsid w:val="00646B50"/>
    <w:rsid w:val="007E32E1"/>
    <w:rsid w:val="00C05870"/>
    <w:rsid w:val="00E22C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5226"/>
  <w15:chartTrackingRefBased/>
  <w15:docId w15:val="{F04F7753-0411-484C-BB97-F9C59EDD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2023-07-18T11:22:00Z</dcterms:created>
  <dcterms:modified xsi:type="dcterms:W3CDTF">2023-08-18T07:53:00Z</dcterms:modified>
</cp:coreProperties>
</file>