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11B7" w14:textId="2701FEA8" w:rsidR="00841679" w:rsidRPr="00841679" w:rsidRDefault="00841679" w:rsidP="00841679">
      <w:pPr>
        <w:jc w:val="both"/>
        <w:rPr>
          <w:rFonts w:ascii="Times New Roman" w:hAnsi="Times New Roman" w:cs="Times New Roman"/>
          <w:b/>
          <w:bCs/>
          <w:sz w:val="28"/>
          <w:szCs w:val="28"/>
        </w:rPr>
      </w:pPr>
      <w:r w:rsidRPr="00841679">
        <w:rPr>
          <w:rFonts w:ascii="Times New Roman" w:hAnsi="Times New Roman" w:cs="Times New Roman"/>
          <w:b/>
          <w:bCs/>
          <w:sz w:val="28"/>
          <w:szCs w:val="28"/>
        </w:rPr>
        <w:t>Investors &amp; types, Characteristics of extremely successful investor</w:t>
      </w:r>
    </w:p>
    <w:p w14:paraId="44ED81CC" w14:textId="6CFFCC33" w:rsidR="009821FA"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Investors can vary widely in their approach, strategies, and characteristics, but here are some common types of investors and the characteristics of extremely successful investors:</w:t>
      </w:r>
    </w:p>
    <w:p w14:paraId="1A652783" w14:textId="19B989B3"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Discipline:</w:t>
      </w:r>
    </w:p>
    <w:p w14:paraId="35A9798C"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Successful investors have a well-defined investment plan or strategy and stick to it. They don't let short-term market fluctuations or emotions sway them from their chosen path. They maintain the discipline to buy or sell based on their predetermined criteria.</w:t>
      </w:r>
    </w:p>
    <w:p w14:paraId="0337AABD" w14:textId="7DE44F65"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Continuous Learning:</w:t>
      </w:r>
    </w:p>
    <w:p w14:paraId="099DC24C"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These investors are committed to expanding their knowledge. They read financial publications, study market trends, and engage in ongoing education to remain well-informed about investment opportunities and risks.</w:t>
      </w:r>
    </w:p>
    <w:p w14:paraId="47215AE0" w14:textId="3AC6DED0"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Risk Management:</w:t>
      </w:r>
    </w:p>
    <w:p w14:paraId="65A828C7"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Successful investors understand that all investments carry some level of risk. They diversify their portfolios across different asset classes to reduce risk exposure. They also employ risk management tools, like setting stop-loss orders or using options to hedge against potential losses.</w:t>
      </w:r>
    </w:p>
    <w:p w14:paraId="23248EEA" w14:textId="7A5E949F"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Long-Term Perspective:</w:t>
      </w:r>
    </w:p>
    <w:p w14:paraId="4C8B705D"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Successful investors are not swayed by short-term market volatility or noise. They maintain a long-term view, understanding that compounding and time in the market are key to achieving their financial goals.</w:t>
      </w:r>
    </w:p>
    <w:p w14:paraId="07E0EC50" w14:textId="19788768"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Analytical Skills:</w:t>
      </w:r>
    </w:p>
    <w:p w14:paraId="5AD65B3A"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These investors conduct in-depth research and analysis before making any investment decisions. This may involve scrutinizing financial statements, assessing competitive advantages, and using various analytical methods to evaluate potential investments.</w:t>
      </w:r>
    </w:p>
    <w:p w14:paraId="21BE1A7C" w14:textId="3FEF6D22"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Adaptability:</w:t>
      </w:r>
    </w:p>
    <w:p w14:paraId="150ACB9C"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 xml:space="preserve">Description: While disciplined in their approach, successful investors also recognize the need to adapt to changing market conditions. They are open to new strategies </w:t>
      </w:r>
      <w:r w:rsidRPr="00841679">
        <w:rPr>
          <w:rFonts w:ascii="Times New Roman" w:hAnsi="Times New Roman" w:cs="Times New Roman"/>
          <w:sz w:val="28"/>
          <w:szCs w:val="28"/>
        </w:rPr>
        <w:lastRenderedPageBreak/>
        <w:t>and are willing to adjust their portfolios as economic and market environments evolve.</w:t>
      </w:r>
    </w:p>
    <w:p w14:paraId="45A63D28" w14:textId="5F3A8EB6"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Emotional Control:</w:t>
      </w:r>
    </w:p>
    <w:p w14:paraId="1584FE73"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Emotions can be a major pitfall for investors. Extremely successful investors remain emotionally detached from their investments, avoiding rash decisions driven by fear or greed. They stick to their well-thought-out plans even during turbulent times.</w:t>
      </w:r>
    </w:p>
    <w:p w14:paraId="016CA1BB" w14:textId="6481C264"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Network Building:</w:t>
      </w:r>
    </w:p>
    <w:p w14:paraId="3F85428C"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Successful investors often build a network of professionals and mentors who can offer valuable insights and opportunities. This network may include financial advisors, industry experts, or experienced investors who can provide guidance and support.</w:t>
      </w:r>
    </w:p>
    <w:p w14:paraId="7C7DD810" w14:textId="610B7435"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Financial Literacy:</w:t>
      </w:r>
    </w:p>
    <w:p w14:paraId="02D6E0B7"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These investors possess a high level of financial literacy. They understand complex financial concepts, tax strategies, and the intricacies of various investment vehicles. This knowledge allows them to make informed decisions.</w:t>
      </w:r>
    </w:p>
    <w:p w14:paraId="6D5795F3" w14:textId="0F75F51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Goal Setting:</w:t>
      </w:r>
    </w:p>
    <w:p w14:paraId="542079DC" w14:textId="77777777"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Description: Extremely successful investors set clear, specific, and achievable investment goals. They regularly review their progress toward these goals and make necessary adjustments to stay on track. Having well-defined objectives helps them stay motivated and focused.</w:t>
      </w:r>
    </w:p>
    <w:p w14:paraId="58A0F413" w14:textId="7CEFE1E2" w:rsidR="00841679" w:rsidRPr="00841679" w:rsidRDefault="00841679" w:rsidP="00841679">
      <w:pPr>
        <w:jc w:val="both"/>
        <w:rPr>
          <w:rFonts w:ascii="Times New Roman" w:hAnsi="Times New Roman" w:cs="Times New Roman"/>
          <w:sz w:val="28"/>
          <w:szCs w:val="28"/>
        </w:rPr>
      </w:pPr>
      <w:r w:rsidRPr="00841679">
        <w:rPr>
          <w:rFonts w:ascii="Times New Roman" w:hAnsi="Times New Roman" w:cs="Times New Roman"/>
          <w:sz w:val="28"/>
          <w:szCs w:val="28"/>
        </w:rPr>
        <w:t>Each of these characteristics is essential for achieving success as an investor. Combining them with a well-thought-out investment strategy tailored to your individual financial situation can significantly improve your chances of reaching your financial goals.</w:t>
      </w:r>
    </w:p>
    <w:sectPr w:rsidR="00841679" w:rsidRPr="0084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FA"/>
    <w:rsid w:val="00841679"/>
    <w:rsid w:val="009821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3C36"/>
  <w15:chartTrackingRefBased/>
  <w15:docId w15:val="{AEC2949E-CB1C-4D08-AAE0-0328EAFB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2023-10-26T06:12:00Z</dcterms:created>
  <dcterms:modified xsi:type="dcterms:W3CDTF">2023-10-26T06:14:00Z</dcterms:modified>
</cp:coreProperties>
</file>