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F7A7" w14:textId="259E30C5" w:rsidR="004D0643" w:rsidRDefault="009C046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 xml:space="preserve">Factors </w:t>
      </w:r>
      <w:r w:rsidR="005838C4" w:rsidRPr="002760AD">
        <w:rPr>
          <w:rFonts w:ascii="Times New Roman" w:hAnsi="Times New Roman" w:cs="Times New Roman"/>
          <w:b/>
          <w:bCs/>
          <w:sz w:val="28"/>
          <w:szCs w:val="28"/>
        </w:rPr>
        <w:t>Influencing Stock &amp; Stock Market</w:t>
      </w:r>
    </w:p>
    <w:p w14:paraId="60901BE4" w14:textId="77777777" w:rsidR="005838C4" w:rsidRPr="002760AD" w:rsidRDefault="005838C4" w:rsidP="002760AD">
      <w:pPr>
        <w:spacing w:after="0" w:line="240" w:lineRule="auto"/>
        <w:jc w:val="both"/>
        <w:rPr>
          <w:rFonts w:ascii="Times New Roman" w:hAnsi="Times New Roman" w:cs="Times New Roman"/>
          <w:b/>
          <w:bCs/>
          <w:sz w:val="28"/>
          <w:szCs w:val="28"/>
        </w:rPr>
      </w:pPr>
    </w:p>
    <w:p w14:paraId="41CF6933" w14:textId="12C491DE" w:rsidR="009C0468" w:rsidRPr="002760AD" w:rsidRDefault="009C046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Stock prices and the overall performance of the stock market are influenced by a wide range of factors. These factors can be broadly categorized into two main categories: fundamental factors and market sentiment factors. Here are some of the key factors that influence stocks and the stock market:</w:t>
      </w:r>
    </w:p>
    <w:p w14:paraId="1CAC1BD1"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Economic Indicators</w:t>
      </w:r>
    </w:p>
    <w:p w14:paraId="77E5316A" w14:textId="46B80532"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Key economic indicators, such as Gross Domestic Product (GDP), employment data (e.g., unemployment rate and job creation), inflation rates (Consumer Price Index), and consumer confidence indices, provide insights into the health of the economy. A strong economy usually means higher corporate profits, which can lead to increased stock prices.</w:t>
      </w:r>
    </w:p>
    <w:p w14:paraId="78EEACEE"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Interest Rates</w:t>
      </w:r>
    </w:p>
    <w:p w14:paraId="215ED864" w14:textId="776D1E91"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Central banks, like the Federal Reserve in the United States, set interest rates that can affect the cost of borrowing for individuals and businesses. Low-interest rates can stimulate economic activity and boost stock prices, while high-interest rates can have the opposite effect.</w:t>
      </w:r>
    </w:p>
    <w:p w14:paraId="06228611" w14:textId="757DF870"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Corporate Earning</w:t>
      </w:r>
      <w:r w:rsidR="002760AD" w:rsidRPr="002760AD">
        <w:rPr>
          <w:rFonts w:ascii="Times New Roman" w:hAnsi="Times New Roman" w:cs="Times New Roman"/>
          <w:b/>
          <w:bCs/>
          <w:sz w:val="28"/>
          <w:szCs w:val="28"/>
        </w:rPr>
        <w:t>s</w:t>
      </w:r>
    </w:p>
    <w:p w14:paraId="7109FCAB" w14:textId="4AF723BA"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The financial performance of companies is a fundamental driver of stock prices. Investors pay close attention to earnings reports, revenue growth, and profit margins. Positive earnings surprises can lead to stock price gains, while earnings disappointments can lead to declines.</w:t>
      </w:r>
    </w:p>
    <w:p w14:paraId="7E2A5DD2"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Industry Trends</w:t>
      </w:r>
    </w:p>
    <w:p w14:paraId="578220CC" w14:textId="12E534E1"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Different sectors and industries have their own specific dynamics and can be influenced by trends or events unique to them. For example, technology stocks may respond to advancements in technology, while healthcare stocks may be affected by regulatory changes.</w:t>
      </w:r>
    </w:p>
    <w:p w14:paraId="4BE89272"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Global Events</w:t>
      </w:r>
    </w:p>
    <w:p w14:paraId="1547BC8F" w14:textId="3C5CB716"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Events on the global stage, such as trade tensions, geopolitical conflicts, and economic developments in other countries, can have ripple effects on stock markets worldwide. Trade disputes, for instance, can lead to uncertainty and market volatility.</w:t>
      </w:r>
    </w:p>
    <w:p w14:paraId="3673C8BF"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Market Sentiment</w:t>
      </w:r>
    </w:p>
    <w:p w14:paraId="7ACEEEFE" w14:textId="1350AF65"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 xml:space="preserve">Investor sentiment, which includes emotions like fear and greed, often drives short-term stock market movements. Even when economic fundamentals are strong, negative news or fear-driven </w:t>
      </w:r>
      <w:proofErr w:type="gramStart"/>
      <w:r w:rsidRPr="002760AD">
        <w:rPr>
          <w:rFonts w:ascii="Times New Roman" w:hAnsi="Times New Roman" w:cs="Times New Roman"/>
          <w:sz w:val="28"/>
          <w:szCs w:val="28"/>
        </w:rPr>
        <w:t>sell-offs</w:t>
      </w:r>
      <w:proofErr w:type="gramEnd"/>
      <w:r w:rsidRPr="002760AD">
        <w:rPr>
          <w:rFonts w:ascii="Times New Roman" w:hAnsi="Times New Roman" w:cs="Times New Roman"/>
          <w:sz w:val="28"/>
          <w:szCs w:val="28"/>
        </w:rPr>
        <w:t xml:space="preserve"> can lead to market declines, and vice versa.</w:t>
      </w:r>
    </w:p>
    <w:p w14:paraId="2AACB006"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Government Policies</w:t>
      </w:r>
    </w:p>
    <w:p w14:paraId="5596C3ED" w14:textId="6F40F966"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Government policies, including tax laws, trade agreements, and fiscal stimulus measures, can impact corporate profits and influence stock prices. Changes in tax policy, for example, may affect companies' after-tax profits.</w:t>
      </w:r>
    </w:p>
    <w:p w14:paraId="1090E241"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Monetary Policy</w:t>
      </w:r>
    </w:p>
    <w:p w14:paraId="2C1F7C3C" w14:textId="1897BF41"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Central banks use monetary policy tools, like interest rate adjustments and quantitative easing, to influence economic conditions. These actions can have significant impacts on borrowing costs, investment decisions, and stock market performance.</w:t>
      </w:r>
    </w:p>
    <w:p w14:paraId="0705B738"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Technological Advancements</w:t>
      </w:r>
    </w:p>
    <w:p w14:paraId="14F29088" w14:textId="20FF8E60"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Technological innovations have transformed stock trading. High-frequency trading algorithms can execute large numbers of trades in milliseconds, affecting market liquidity and price stability.</w:t>
      </w:r>
    </w:p>
    <w:p w14:paraId="0DA84225"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Market Supply and Demand</w:t>
      </w:r>
    </w:p>
    <w:p w14:paraId="569A7C03" w14:textId="0C5756C4"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lastRenderedPageBreak/>
        <w:t>The basic economic principle of supply and demand applies to stocks. If more investors want to buy a stock than sell it, the price will rise, and if more want to sell than buy, the price will fall.</w:t>
      </w:r>
    </w:p>
    <w:p w14:paraId="3610F92B"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Company-Specific Factors</w:t>
      </w:r>
    </w:p>
    <w:p w14:paraId="7C43902D" w14:textId="4113F7AA"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Individual companies' stock prices can be influenced by events and news specific to them, such as successful product launches, mergers and acquisitions, or legal disputes. These factors can have a direct impact on the company's financial health.</w:t>
      </w:r>
    </w:p>
    <w:p w14:paraId="31102D14"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Psychological Factors</w:t>
      </w:r>
    </w:p>
    <w:p w14:paraId="429600B1" w14:textId="3CC37299"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Behavioral economics plays a role in stock market movements. Investors may exhibit herd behavior, leading to the formation of bubbles (irrational exuberance) or panics (irrational fear).</w:t>
      </w:r>
    </w:p>
    <w:p w14:paraId="357E5078"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Natural Disasters</w:t>
      </w:r>
    </w:p>
    <w:p w14:paraId="58182338" w14:textId="7ED466F2"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Natural disasters can disrupt supply chains and impact the financial performance of companies in affected regions or industries. For instance, a hurricane might disrupt oil production and distribution, affecting energy company stocks.</w:t>
      </w:r>
    </w:p>
    <w:p w14:paraId="33B9395A" w14:textId="77777777" w:rsidR="002760AD" w:rsidRPr="002760AD" w:rsidRDefault="002B3F48"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Currency Exchange Rates</w:t>
      </w:r>
    </w:p>
    <w:p w14:paraId="37338AEC" w14:textId="4E3DCB9E" w:rsidR="002B3F4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Multinational corporations are exposed to currency risk. Exchange rate fluctuations can affect their profitability, particularly if they earn revenue in multiple currencies.</w:t>
      </w:r>
    </w:p>
    <w:p w14:paraId="590B81E1" w14:textId="4F6550CE" w:rsidR="009C0468" w:rsidRPr="002760AD" w:rsidRDefault="002B3F48"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Understanding these factors and how they interact is crucial for investors and traders. It allows them to make informed decisions and manage risk in the stock market. It's also important to note that the relative importance of these factors can vary over time and across different market conditions.</w:t>
      </w:r>
    </w:p>
    <w:p w14:paraId="56C1165D" w14:textId="77777777" w:rsidR="001E6B8E" w:rsidRPr="002760AD" w:rsidRDefault="001E6B8E" w:rsidP="002760AD">
      <w:pPr>
        <w:spacing w:after="0" w:line="240" w:lineRule="auto"/>
        <w:jc w:val="both"/>
        <w:rPr>
          <w:rFonts w:ascii="Times New Roman" w:hAnsi="Times New Roman" w:cs="Times New Roman"/>
          <w:sz w:val="28"/>
          <w:szCs w:val="28"/>
        </w:rPr>
      </w:pPr>
    </w:p>
    <w:p w14:paraId="029273BF" w14:textId="19492A7F" w:rsidR="001E6B8E"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 xml:space="preserve">External </w:t>
      </w:r>
      <w:r w:rsidRPr="002760AD">
        <w:rPr>
          <w:rFonts w:ascii="Times New Roman" w:hAnsi="Times New Roman" w:cs="Times New Roman"/>
          <w:b/>
          <w:bCs/>
          <w:sz w:val="28"/>
          <w:szCs w:val="28"/>
        </w:rPr>
        <w:t>Factors and Investors Behavior:</w:t>
      </w:r>
    </w:p>
    <w:p w14:paraId="3C5B9693" w14:textId="77777777" w:rsidR="002760AD" w:rsidRPr="002760AD" w:rsidRDefault="002760AD" w:rsidP="002760AD">
      <w:pPr>
        <w:spacing w:after="0" w:line="240" w:lineRule="auto"/>
        <w:jc w:val="both"/>
        <w:rPr>
          <w:rFonts w:ascii="Times New Roman" w:hAnsi="Times New Roman" w:cs="Times New Roman"/>
          <w:b/>
          <w:bCs/>
          <w:sz w:val="28"/>
          <w:szCs w:val="28"/>
        </w:rPr>
      </w:pPr>
    </w:p>
    <w:p w14:paraId="771CD251" w14:textId="20AC5FEB"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External factors can have a significant influence on investor behavior in the stock market. Investors' responses to these factors can often be emotional and driven by psychology, which can lead to various investment behaviors. Here are some key external factors and their impact on investor behavior:</w:t>
      </w:r>
    </w:p>
    <w:p w14:paraId="20FB76B1"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Economic Conditions</w:t>
      </w:r>
    </w:p>
    <w:p w14:paraId="258314EF" w14:textId="6A0533CC"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The overall economic environment, including factors like GDP growth, employment rates, and inflation, can influence investor behavior. In a strong economy, investors may be more optimistic and willing to take on higher levels of risk, while in a weak economy, fear and caution may prevail, leading to more conservative investment strategies.</w:t>
      </w:r>
    </w:p>
    <w:p w14:paraId="6E686D2A"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Interest Rates</w:t>
      </w:r>
    </w:p>
    <w:p w14:paraId="58EFF640" w14:textId="3730DB3F"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Changes in interest rates set by central banks can affect how investors allocate their assets. Low-interest rates may encourage investors to seek higher returns in the stock market, while rising interest rates may make bonds and other fixed-income investments more attractive, potentially reducing stock market participation.</w:t>
      </w:r>
    </w:p>
    <w:p w14:paraId="05A2D2A7"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Market Volatility</w:t>
      </w:r>
    </w:p>
    <w:p w14:paraId="4FA44446" w14:textId="5277F8C1"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The level of market volatility can affect investor sentiment. High volatility can lead to fear and uncertainty, causing some investors to sell or avoid stocks. On the other hand, some investors may see opportunities in volatile markets and engage in short-term trading strategies.</w:t>
      </w:r>
    </w:p>
    <w:p w14:paraId="5D9AB3D1"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Geopolitical Events</w:t>
      </w:r>
    </w:p>
    <w:p w14:paraId="6BDC1B14" w14:textId="66F19980"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lastRenderedPageBreak/>
        <w:t>Events like trade disputes, political instability, or acts of terrorism can create uncertainty in the market. Investors may react emotionally to these events, leading to panic selling or speculative buying based on perceived opportunities.</w:t>
      </w:r>
    </w:p>
    <w:p w14:paraId="7607AC73" w14:textId="77777777" w:rsidR="001E6B8E" w:rsidRPr="002760AD" w:rsidRDefault="001E6B8E" w:rsidP="002760AD">
      <w:pPr>
        <w:spacing w:after="0" w:line="240" w:lineRule="auto"/>
        <w:jc w:val="both"/>
        <w:rPr>
          <w:rFonts w:ascii="Times New Roman" w:hAnsi="Times New Roman" w:cs="Times New Roman"/>
          <w:sz w:val="28"/>
          <w:szCs w:val="28"/>
        </w:rPr>
      </w:pPr>
    </w:p>
    <w:p w14:paraId="03B9266E"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Media and Information Flow</w:t>
      </w:r>
    </w:p>
    <w:p w14:paraId="180F56AE" w14:textId="7103EA7A"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The constant flow of news and information, often sensationalized in the media, can impact investor behavior. Media coverage can amplify both positive and negative sentiment, driving market swings based on the latest headlines.</w:t>
      </w:r>
    </w:p>
    <w:p w14:paraId="4170B87A"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Social Media and Online Forums</w:t>
      </w:r>
    </w:p>
    <w:p w14:paraId="1C1AEF3D" w14:textId="72994D2A"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The rise of social media and online forums has made it easier for individual investors to share information, tips, and opinions about stocks. This "crowd wisdom" can sometimes lead to herd behavior, where many investors follow the same trends and investment ideas.</w:t>
      </w:r>
    </w:p>
    <w:p w14:paraId="5C286617"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Regulatory Changes</w:t>
      </w:r>
    </w:p>
    <w:p w14:paraId="76EA061D" w14:textId="14E164D6"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Changes in financial regulations, tax laws, or government policies can influence how investors approach the market. For example, tax incentives for certain types of investments can lead to increased interest in those asset classes.</w:t>
      </w:r>
    </w:p>
    <w:p w14:paraId="141085EB"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Psychological Biases</w:t>
      </w:r>
    </w:p>
    <w:p w14:paraId="2045C2C2" w14:textId="58EE4A02"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Investor behavior is often influenced by psychological biases, such as fear, greed, overconfidence, and loss aversion. These biases can lead to impulsive decisions, like panic selling during market downturns or chasing after hot stocks.</w:t>
      </w:r>
    </w:p>
    <w:p w14:paraId="39467A99"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Herd Behavior</w:t>
      </w:r>
    </w:p>
    <w:p w14:paraId="2F4D5828" w14:textId="20C8252A"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 xml:space="preserve">Investors may follow the crowd, </w:t>
      </w:r>
      <w:proofErr w:type="gramStart"/>
      <w:r w:rsidRPr="002760AD">
        <w:rPr>
          <w:rFonts w:ascii="Times New Roman" w:hAnsi="Times New Roman" w:cs="Times New Roman"/>
          <w:sz w:val="28"/>
          <w:szCs w:val="28"/>
        </w:rPr>
        <w:t>assuming that</w:t>
      </w:r>
      <w:proofErr w:type="gramEnd"/>
      <w:r w:rsidRPr="002760AD">
        <w:rPr>
          <w:rFonts w:ascii="Times New Roman" w:hAnsi="Times New Roman" w:cs="Times New Roman"/>
          <w:sz w:val="28"/>
          <w:szCs w:val="28"/>
        </w:rPr>
        <w:t xml:space="preserve"> others have better information or judgment. This herd mentality can lead to bubbles and crashes as investors collectively rush into or out of assets.</w:t>
      </w:r>
    </w:p>
    <w:p w14:paraId="706427AF"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Market Sentiment Indicators</w:t>
      </w:r>
    </w:p>
    <w:p w14:paraId="6C0B4CDB" w14:textId="4D535B7C"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Various market sentiment indicators, like the CBOE Volatility Index (VIX) or surveys of investor sentiment, can reflect the mood of the market. Investors often pay attention to these indicators to gauge overall sentiment and make investment decisions.</w:t>
      </w:r>
    </w:p>
    <w:p w14:paraId="40B9A49C"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Technological Advancements</w:t>
      </w:r>
    </w:p>
    <w:p w14:paraId="27B5C4D4" w14:textId="2CECD435"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Advances in trading technology, including the use of algorithms and artificial intelligence, have created a new dimension of behavior in the stock market. High-frequency trading and automated trading strategies can amplify market movements.</w:t>
      </w:r>
    </w:p>
    <w:p w14:paraId="665F8CB0" w14:textId="77777777" w:rsidR="002760AD" w:rsidRPr="002760AD" w:rsidRDefault="001E6B8E" w:rsidP="002760AD">
      <w:pPr>
        <w:spacing w:after="0" w:line="240" w:lineRule="auto"/>
        <w:jc w:val="both"/>
        <w:rPr>
          <w:rFonts w:ascii="Times New Roman" w:hAnsi="Times New Roman" w:cs="Times New Roman"/>
          <w:b/>
          <w:bCs/>
          <w:sz w:val="28"/>
          <w:szCs w:val="28"/>
        </w:rPr>
      </w:pPr>
      <w:r w:rsidRPr="002760AD">
        <w:rPr>
          <w:rFonts w:ascii="Times New Roman" w:hAnsi="Times New Roman" w:cs="Times New Roman"/>
          <w:b/>
          <w:bCs/>
          <w:sz w:val="28"/>
          <w:szCs w:val="28"/>
        </w:rPr>
        <w:t>Black Swan Events</w:t>
      </w:r>
    </w:p>
    <w:p w14:paraId="3156BA5E" w14:textId="7AA5352B"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Rare, unexpected events with a significant impact, often referred to as "black swan" events, can trigger extreme investor behavior. The 2008 financial crisis and the COVID-19 pandemic are examples of such events that led to market turmoil.</w:t>
      </w:r>
    </w:p>
    <w:p w14:paraId="0DAFF469" w14:textId="67386DFB" w:rsidR="001E6B8E" w:rsidRPr="002760AD" w:rsidRDefault="001E6B8E" w:rsidP="002760AD">
      <w:pPr>
        <w:spacing w:after="0" w:line="240" w:lineRule="auto"/>
        <w:jc w:val="both"/>
        <w:rPr>
          <w:rFonts w:ascii="Times New Roman" w:hAnsi="Times New Roman" w:cs="Times New Roman"/>
          <w:sz w:val="28"/>
          <w:szCs w:val="28"/>
        </w:rPr>
      </w:pPr>
      <w:r w:rsidRPr="002760AD">
        <w:rPr>
          <w:rFonts w:ascii="Times New Roman" w:hAnsi="Times New Roman" w:cs="Times New Roman"/>
          <w:sz w:val="28"/>
          <w:szCs w:val="28"/>
        </w:rPr>
        <w:t>Understanding these external factors and their impact on investor behavior is essential for both individual and institutional investors. It can help investors make more informed and rational decisions, manage risk, and adapt to changing market conditions. Additionally, recognizing and managing psychological biases can lead to more disciplined and successful investment strategies.</w:t>
      </w:r>
    </w:p>
    <w:sectPr w:rsidR="001E6B8E" w:rsidRPr="002760AD" w:rsidSect="009C04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xNzK2tDQzMTM1NzZS0lEKTi0uzszPAykwrAUAHVh/+ywAAAA="/>
  </w:docVars>
  <w:rsids>
    <w:rsidRoot w:val="004D0643"/>
    <w:rsid w:val="001E6B8E"/>
    <w:rsid w:val="002760AD"/>
    <w:rsid w:val="002B3F48"/>
    <w:rsid w:val="004D0643"/>
    <w:rsid w:val="005838C4"/>
    <w:rsid w:val="009C04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4F0"/>
  <w15:chartTrackingRefBased/>
  <w15:docId w15:val="{007C3A3F-1211-45AC-9EB0-D448EA82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6</cp:revision>
  <dcterms:created xsi:type="dcterms:W3CDTF">2023-11-03T08:06:00Z</dcterms:created>
  <dcterms:modified xsi:type="dcterms:W3CDTF">2023-11-03T08:18:00Z</dcterms:modified>
</cp:coreProperties>
</file>