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7DEB" w14:textId="77777777" w:rsidR="007A0D32" w:rsidRDefault="007A0D32"/>
    <w:p w14:paraId="1510A1F3" w14:textId="65F0192F" w:rsidR="00941C78" w:rsidRPr="00941C78" w:rsidRDefault="00941C78">
      <w:pPr>
        <w:rPr>
          <w:b/>
          <w:bCs/>
        </w:rPr>
      </w:pPr>
      <w:r w:rsidRPr="00941C78">
        <w:rPr>
          <w:b/>
          <w:bCs/>
        </w:rPr>
        <w:t>Classification of external and internal factors influencing investors behavior</w:t>
      </w:r>
    </w:p>
    <w:p w14:paraId="4B8587F2" w14:textId="13FBC02F" w:rsidR="00941C78" w:rsidRDefault="00941C78">
      <w:r w:rsidRPr="00941C78">
        <w:t>Investor behavior is influenced by a wide range of factors, both external and internal. These factors can be classified into two main categories: external factors and internal factors. Let's categorize and briefly describe them:</w:t>
      </w:r>
    </w:p>
    <w:p w14:paraId="41043D1C" w14:textId="74E12219" w:rsidR="00941C78" w:rsidRDefault="00941C78" w:rsidP="00941C78">
      <w:r>
        <w:t>External Factors Influencing Investor Behavior:</w:t>
      </w:r>
    </w:p>
    <w:p w14:paraId="278ECF55" w14:textId="7BE61D07" w:rsidR="00941C78" w:rsidRPr="00941C78" w:rsidRDefault="00941C78" w:rsidP="00941C78">
      <w:pPr>
        <w:rPr>
          <w:b/>
          <w:bCs/>
          <w:sz w:val="26"/>
          <w:szCs w:val="24"/>
        </w:rPr>
      </w:pPr>
      <w:r w:rsidRPr="00941C78">
        <w:rPr>
          <w:b/>
          <w:bCs/>
          <w:sz w:val="26"/>
          <w:szCs w:val="24"/>
        </w:rPr>
        <w:t>Economic Factors:</w:t>
      </w:r>
    </w:p>
    <w:p w14:paraId="2E4F6DA8" w14:textId="45F490CD" w:rsidR="00941C78" w:rsidRDefault="00941C78" w:rsidP="00941C78">
      <w:r>
        <w:t>Economic Indicators: GDP growth, employment data, inflation rates, and consumer confidence provide a snapshot of economic health. Investors may adjust their portfolios based on expectations of future economic conditions.</w:t>
      </w:r>
    </w:p>
    <w:p w14:paraId="6C6AE5B4" w14:textId="7277327A" w:rsidR="00941C78" w:rsidRDefault="00941C78" w:rsidP="00941C78">
      <w:r>
        <w:t>Interest Rates: Central banks set interest rates, impacting borrowing costs and investment returns. Low rates can stimulate stock investments, while higher rates can shift focus to fixed-income assets.</w:t>
      </w:r>
    </w:p>
    <w:p w14:paraId="4B25776B" w14:textId="61D8725F" w:rsidR="00941C78" w:rsidRDefault="00941C78" w:rsidP="00941C78">
      <w:r>
        <w:t>Market Volatility: Fluctuations in stock prices, often measured by the VIX, can create fear or opportunity, influencing buying and selling decisions.</w:t>
      </w:r>
    </w:p>
    <w:p w14:paraId="2F554DDA" w14:textId="47A890AF" w:rsidR="00941C78" w:rsidRDefault="00941C78" w:rsidP="00941C78">
      <w:r>
        <w:t>Geopolitical Events: Political instability, trade tensions, and global conflicts can cause uncertainty and volatility. Investors may react emotionally to these events, impacting market sentiment.</w:t>
      </w:r>
    </w:p>
    <w:p w14:paraId="523C3B8C" w14:textId="28C3722D" w:rsidR="00941C78" w:rsidRDefault="00941C78" w:rsidP="00941C78">
      <w:r>
        <w:t>Regulatory Changes: Alterations in financial regulations, tax laws, or government policies can change the investment landscape. Investors adapt to take advantage of new opportunities or mitigate risks.</w:t>
      </w:r>
    </w:p>
    <w:p w14:paraId="08980927" w14:textId="6CFFF1B3" w:rsidR="00941C78" w:rsidRDefault="00941C78" w:rsidP="00941C78">
      <w:r>
        <w:t>Currency Exchange Rates: Exchange rate fluctuations affect multinational corporations' revenues and expenses. This can impact stock prices, particularly in global markets.</w:t>
      </w:r>
    </w:p>
    <w:p w14:paraId="677990BF" w14:textId="31E85990" w:rsidR="00941C78" w:rsidRPr="00941C78" w:rsidRDefault="00941C78" w:rsidP="00941C78">
      <w:pPr>
        <w:rPr>
          <w:b/>
          <w:bCs/>
          <w:sz w:val="26"/>
          <w:szCs w:val="24"/>
        </w:rPr>
      </w:pPr>
      <w:r w:rsidRPr="00941C78">
        <w:rPr>
          <w:b/>
          <w:bCs/>
          <w:sz w:val="26"/>
          <w:szCs w:val="24"/>
        </w:rPr>
        <w:t>Market Factors:</w:t>
      </w:r>
    </w:p>
    <w:p w14:paraId="146A87DC" w14:textId="39C0B4C4" w:rsidR="00941C78" w:rsidRDefault="00941C78" w:rsidP="00941C78">
      <w:r>
        <w:t>Market Sentiment: Investor sentiment can swing between optimism (greed) and pessimism (fear). These emotions can drive buying or selling sprees, often leading to market inefficiencies.</w:t>
      </w:r>
    </w:p>
    <w:p w14:paraId="27F13DE7" w14:textId="30E399AC" w:rsidR="00941C78" w:rsidRDefault="00941C78" w:rsidP="00941C78">
      <w:r>
        <w:t>Media and Information Flow: News, social media trends, and online forums can amplify market sentiment. Investors may react to headlines, sometimes irrationally, causing short-term market movements.</w:t>
      </w:r>
    </w:p>
    <w:p w14:paraId="7C67F37A" w14:textId="268B267D" w:rsidR="00941C78" w:rsidRDefault="00941C78" w:rsidP="00941C78">
      <w:r>
        <w:t>Market Sentiment Indicators: Indices like the VIX (Volatility Index) and surveys of investor sentiment can provide insights into prevailing market mood, which can influence trading decisions.</w:t>
      </w:r>
    </w:p>
    <w:p w14:paraId="54F34540" w14:textId="43505C6E" w:rsidR="00941C78" w:rsidRDefault="00941C78" w:rsidP="00941C78">
      <w:r>
        <w:t>Technological Advancements: High-frequency trading and algorithmic trading have transformed market dynamics, leading to rapid price changes and unexpected market behavior.</w:t>
      </w:r>
    </w:p>
    <w:p w14:paraId="114E02BE" w14:textId="7CF6CBB0" w:rsidR="00941C78" w:rsidRPr="00941C78" w:rsidRDefault="00941C78" w:rsidP="00941C78">
      <w:pPr>
        <w:rPr>
          <w:b/>
          <w:bCs/>
          <w:sz w:val="26"/>
          <w:szCs w:val="24"/>
        </w:rPr>
      </w:pPr>
      <w:r w:rsidRPr="00941C78">
        <w:rPr>
          <w:b/>
          <w:bCs/>
          <w:sz w:val="26"/>
          <w:szCs w:val="24"/>
        </w:rPr>
        <w:t>Unforeseen Events:</w:t>
      </w:r>
    </w:p>
    <w:p w14:paraId="4330D8D5" w14:textId="22F11613" w:rsidR="00941C78" w:rsidRDefault="00941C78" w:rsidP="00941C78">
      <w:r>
        <w:t>Black Swan Events: These unexpected, high-impact events can disrupt financial markets, leading to extreme investor responses, such as panic selling or flight to safe-haven assets.</w:t>
      </w:r>
    </w:p>
    <w:p w14:paraId="19EF4D6E" w14:textId="15E8A98D" w:rsidR="00941C78" w:rsidRDefault="00941C78" w:rsidP="00941C78">
      <w:r>
        <w:t>Natural Disasters: Hurricanes, earthquakes, or pandemics can impact specific industries or regions, leading to stock price movements. Investors may react to disruptions in supply chains and business operations.</w:t>
      </w:r>
    </w:p>
    <w:p w14:paraId="479BC945" w14:textId="19BD471D" w:rsidR="00941C78" w:rsidRPr="00941C78" w:rsidRDefault="00941C78" w:rsidP="00941C78">
      <w:pPr>
        <w:rPr>
          <w:b/>
          <w:bCs/>
          <w:sz w:val="26"/>
          <w:szCs w:val="24"/>
        </w:rPr>
      </w:pPr>
      <w:r w:rsidRPr="00941C78">
        <w:rPr>
          <w:b/>
          <w:bCs/>
          <w:sz w:val="26"/>
          <w:szCs w:val="24"/>
        </w:rPr>
        <w:t>Internal Factors Influencing Investor Behavior:</w:t>
      </w:r>
    </w:p>
    <w:p w14:paraId="184C4D21" w14:textId="0D5DE28E" w:rsidR="00941C78" w:rsidRDefault="00941C78" w:rsidP="00941C78">
      <w:r w:rsidRPr="00941C78">
        <w:rPr>
          <w:b/>
          <w:bCs/>
          <w:sz w:val="26"/>
          <w:szCs w:val="24"/>
        </w:rPr>
        <w:t>Psychological Factors:</w:t>
      </w:r>
    </w:p>
    <w:p w14:paraId="423797B8" w14:textId="77777777" w:rsidR="00941C78" w:rsidRDefault="00941C78" w:rsidP="00941C78">
      <w:r>
        <w:t>Psychological Biases: Behavioral biases like overconfidence, loss aversion, and herding behavior can lead to irrational investment decisions.</w:t>
      </w:r>
    </w:p>
    <w:p w14:paraId="69C4588A" w14:textId="77777777" w:rsidR="00941C78" w:rsidRDefault="00941C78" w:rsidP="00941C78"/>
    <w:p w14:paraId="1C5119AE" w14:textId="65C90BD8" w:rsidR="00941C78" w:rsidRDefault="00941C78" w:rsidP="00941C78">
      <w:r>
        <w:t>Risk Tolerance: Investors' willingness and capacity to take on risk influence asset allocation and investment choices. Conservative investors may prefer lower-risk assets, while risk-tolerant individuals may favor stocks.</w:t>
      </w:r>
    </w:p>
    <w:p w14:paraId="7B278797" w14:textId="6CD84864" w:rsidR="00941C78" w:rsidRDefault="00941C78" w:rsidP="00941C78">
      <w:r>
        <w:t>Time Horizon: Investment goals and the length of time an investor plans to hold assets determine suitable strategies. Longer horizons may favor growth assets, while shorter horizons may lean toward capital preservation.</w:t>
      </w:r>
    </w:p>
    <w:p w14:paraId="59641B29" w14:textId="405E05E3" w:rsidR="00941C78" w:rsidRDefault="00941C78" w:rsidP="00941C78">
      <w:r>
        <w:t>Investment Knowledge: Understanding financial markets, investment instruments, and strategies can affect investment choices. More knowledgeable investors may make more informed decisions.</w:t>
      </w:r>
    </w:p>
    <w:p w14:paraId="03BAE3E4" w14:textId="72149C1F" w:rsidR="00941C78" w:rsidRPr="00941C78" w:rsidRDefault="00941C78" w:rsidP="00941C78">
      <w:pPr>
        <w:rPr>
          <w:b/>
          <w:bCs/>
          <w:sz w:val="26"/>
          <w:szCs w:val="24"/>
        </w:rPr>
      </w:pPr>
      <w:r w:rsidRPr="00941C78">
        <w:rPr>
          <w:b/>
          <w:bCs/>
          <w:sz w:val="26"/>
          <w:szCs w:val="24"/>
        </w:rPr>
        <w:t>Financial Situation:</w:t>
      </w:r>
    </w:p>
    <w:p w14:paraId="31DCC03D" w14:textId="1BB6361E" w:rsidR="00941C78" w:rsidRDefault="00941C78" w:rsidP="00941C78">
      <w:r>
        <w:t>Income and Wealth: The level of income and accumulated wealth influence investment capacity. Higher income and wealth may enable greater investment diversification.</w:t>
      </w:r>
    </w:p>
    <w:p w14:paraId="1198084D" w14:textId="3846E342" w:rsidR="00941C78" w:rsidRDefault="00941C78" w:rsidP="00941C78">
      <w:r>
        <w:t>Liquidity Needs: Short-term financial requirements, like emergency funds or impending expenses, can affect investment choices. Investors may maintain liquid assets for immediate needs.</w:t>
      </w:r>
    </w:p>
    <w:p w14:paraId="1473E51B" w14:textId="128923F6" w:rsidR="00941C78" w:rsidRDefault="00941C78" w:rsidP="00941C78">
      <w:r>
        <w:t>Debt Levels: The amount and terms of debt impact financial stability and risk tolerance. High debt levels may reduce capacity for risky investments.</w:t>
      </w:r>
    </w:p>
    <w:p w14:paraId="66353696" w14:textId="323544B2" w:rsidR="00941C78" w:rsidRPr="00941C78" w:rsidRDefault="00941C78" w:rsidP="00941C78">
      <w:pPr>
        <w:rPr>
          <w:b/>
          <w:bCs/>
          <w:sz w:val="26"/>
          <w:szCs w:val="24"/>
        </w:rPr>
      </w:pPr>
      <w:r w:rsidRPr="00941C78">
        <w:rPr>
          <w:b/>
          <w:bCs/>
          <w:sz w:val="26"/>
          <w:szCs w:val="24"/>
        </w:rPr>
        <w:t>Investment Goals and Strategy:</w:t>
      </w:r>
    </w:p>
    <w:p w14:paraId="0BBB4E23" w14:textId="40994093" w:rsidR="00941C78" w:rsidRDefault="00941C78" w:rsidP="00941C78">
      <w:r>
        <w:t>Short-Term vs. Long-Term Goals: Different goals, such as retirement planning or buying a home, can shape investment strategies. Long-term goals may encourage a focus on growth assets.</w:t>
      </w:r>
    </w:p>
    <w:p w14:paraId="49C121C4" w14:textId="524F0E0F" w:rsidR="00941C78" w:rsidRDefault="00941C78" w:rsidP="00941C78">
      <w:r>
        <w:t>Asset Allocation: The distribution of investments among asset classes (e.g., stocks, bonds, real estate) affects risk and return. Asset allocation is a key driver of portfolio performance.</w:t>
      </w:r>
    </w:p>
    <w:p w14:paraId="5DDD7302" w14:textId="3DDB3A4E" w:rsidR="00941C78" w:rsidRDefault="00941C78" w:rsidP="00941C78">
      <w:r>
        <w:t>Diversification Strategy: Diversifying a portfolio across various assets can manage risk and reduce concentration risk in specific stocks or industries.</w:t>
      </w:r>
    </w:p>
    <w:p w14:paraId="6178D828" w14:textId="1E58888C" w:rsidR="00941C78" w:rsidRDefault="00941C78" w:rsidP="00941C78">
      <w:r>
        <w:t>Investment Experience: Past investment experience and lessons learned can influence future decisions and risk tolerance.</w:t>
      </w:r>
    </w:p>
    <w:p w14:paraId="248B1C1E" w14:textId="457B1DE7" w:rsidR="00941C78" w:rsidRPr="00941C78" w:rsidRDefault="00941C78" w:rsidP="00941C78">
      <w:pPr>
        <w:rPr>
          <w:b/>
          <w:bCs/>
          <w:sz w:val="26"/>
          <w:szCs w:val="24"/>
        </w:rPr>
      </w:pPr>
      <w:r w:rsidRPr="00941C78">
        <w:rPr>
          <w:b/>
          <w:bCs/>
          <w:sz w:val="26"/>
          <w:szCs w:val="24"/>
        </w:rPr>
        <w:t>Personality and Temperament:</w:t>
      </w:r>
    </w:p>
    <w:p w14:paraId="483DC871" w14:textId="1F3705DB" w:rsidR="00941C78" w:rsidRDefault="00941C78" w:rsidP="00941C78">
      <w:r>
        <w:t>Risk Aversion: An individual's natural inclination toward conservative or aggressive investment choices based on their comfort with risk.</w:t>
      </w:r>
    </w:p>
    <w:p w14:paraId="6D8FEFDC" w14:textId="1CE85B5B" w:rsidR="00941C78" w:rsidRDefault="00941C78" w:rsidP="00941C78">
      <w:r>
        <w:t>Emotional Resilience: The ability to withstand market volatility without making impulsive decisions based on emotions, such as panic selling during market downturns.</w:t>
      </w:r>
    </w:p>
    <w:p w14:paraId="66C86ADB" w14:textId="19057FC3" w:rsidR="00941C78" w:rsidRPr="00941C78" w:rsidRDefault="00941C78" w:rsidP="00941C78">
      <w:pPr>
        <w:rPr>
          <w:b/>
          <w:bCs/>
          <w:sz w:val="26"/>
          <w:szCs w:val="24"/>
        </w:rPr>
      </w:pPr>
      <w:r w:rsidRPr="00941C78">
        <w:rPr>
          <w:b/>
          <w:bCs/>
          <w:sz w:val="26"/>
          <w:szCs w:val="24"/>
        </w:rPr>
        <w:t>Behavioral Finance Factors:</w:t>
      </w:r>
    </w:p>
    <w:p w14:paraId="02DA8669" w14:textId="03031D2E" w:rsidR="00941C78" w:rsidRDefault="00941C78" w:rsidP="00941C78">
      <w:r>
        <w:t>Mental Accounting: Investors may segregate their investments into mental categories, impacting their decisions. For example, they may treat gambling winnings differently from retirement savings.</w:t>
      </w:r>
    </w:p>
    <w:p w14:paraId="3904137B" w14:textId="2983302D" w:rsidR="00941C78" w:rsidRDefault="00941C78" w:rsidP="00941C78">
      <w:r>
        <w:t>Herding Behavior: The tendency to follow the crowd can lead to momentum investing, with investors buying when others are buying and selling when others are selling.</w:t>
      </w:r>
    </w:p>
    <w:p w14:paraId="0C204819" w14:textId="28DBE640" w:rsidR="00941C78" w:rsidRDefault="00941C78" w:rsidP="00941C78">
      <w:r>
        <w:t>Anchoring: Fixating on certain prices as reference points for decision-making, which can lead to suboptimal investment choices.</w:t>
      </w:r>
    </w:p>
    <w:p w14:paraId="5F99125B" w14:textId="4D7AA38C" w:rsidR="00941C78" w:rsidRDefault="00941C78" w:rsidP="00941C78">
      <w:r>
        <w:lastRenderedPageBreak/>
        <w:t>Investors should consider both external and internal factors when making investment decisions. Understanding the interplay between these factors and recognizing the role of psychology and emotions in investing can help investors develop more balanced and rational strategies for their financial goals.</w:t>
      </w:r>
    </w:p>
    <w:sectPr w:rsidR="00941C78" w:rsidSect="00941C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NzY0Mza0MDExtTBQ0lEKTi0uzszPAykwrAUAUGVzJiwAAAA="/>
  </w:docVars>
  <w:rsids>
    <w:rsidRoot w:val="007A0D32"/>
    <w:rsid w:val="007A0D32"/>
    <w:rsid w:val="00941C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0764"/>
  <w15:chartTrackingRefBased/>
  <w15:docId w15:val="{25B42A3A-58E2-4BEC-81C9-A755A48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2023-11-03T08:19:00Z</dcterms:created>
  <dcterms:modified xsi:type="dcterms:W3CDTF">2023-11-03T08:21:00Z</dcterms:modified>
</cp:coreProperties>
</file>