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7B36" w14:textId="6685306F" w:rsidR="006D5881" w:rsidRDefault="006D5881" w:rsidP="0008285E">
      <w:pPr>
        <w:spacing w:after="0"/>
        <w:jc w:val="both"/>
        <w:rPr>
          <w:rFonts w:ascii="Times New Roman" w:hAnsi="Times New Roman" w:cs="Times New Roman"/>
          <w:b/>
          <w:bCs/>
          <w:sz w:val="32"/>
          <w:szCs w:val="32"/>
        </w:rPr>
      </w:pPr>
      <w:r w:rsidRPr="0008285E">
        <w:rPr>
          <w:rFonts w:ascii="Times New Roman" w:hAnsi="Times New Roman" w:cs="Times New Roman"/>
          <w:b/>
          <w:bCs/>
          <w:sz w:val="32"/>
          <w:szCs w:val="32"/>
        </w:rPr>
        <w:t>FinTech in Wealth Management</w:t>
      </w:r>
    </w:p>
    <w:p w14:paraId="1FF396C0" w14:textId="77777777" w:rsidR="0008285E" w:rsidRPr="0008285E" w:rsidRDefault="0008285E" w:rsidP="0008285E">
      <w:pPr>
        <w:spacing w:after="0"/>
        <w:jc w:val="both"/>
        <w:rPr>
          <w:rFonts w:ascii="Times New Roman" w:hAnsi="Times New Roman" w:cs="Times New Roman"/>
          <w:b/>
          <w:bCs/>
          <w:sz w:val="32"/>
          <w:szCs w:val="32"/>
        </w:rPr>
      </w:pPr>
    </w:p>
    <w:p w14:paraId="086E9C61" w14:textId="486305D3"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 xml:space="preserve">FinTech, or financial technology, has significantly impacted various sectors of the financial industry, including wealth management. Wealth management refers to the professional administration of financial assets and investments on behalf of individuals or institutions to help them achieve their financial goals. </w:t>
      </w:r>
      <w:r w:rsidRPr="0008285E">
        <w:rPr>
          <w:rFonts w:ascii="Times New Roman" w:hAnsi="Times New Roman" w:cs="Times New Roman"/>
          <w:sz w:val="28"/>
          <w:szCs w:val="28"/>
        </w:rPr>
        <w:t>Th</w:t>
      </w:r>
      <w:r w:rsidRPr="0008285E">
        <w:rPr>
          <w:rFonts w:ascii="Times New Roman" w:hAnsi="Times New Roman" w:cs="Times New Roman"/>
          <w:sz w:val="28"/>
          <w:szCs w:val="28"/>
        </w:rPr>
        <w:t>ere are some ways FinTech has influenced and continues to shape the landscape of wealth management:</w:t>
      </w:r>
    </w:p>
    <w:p w14:paraId="29E87271" w14:textId="00CC4D16"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Robo-Advisors:</w:t>
      </w:r>
    </w:p>
    <w:p w14:paraId="557B13F2" w14:textId="77777777"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Automated Investment Platforms: Robo-advisors use algorithms to provide automated, algorithm-driven financial planning services with little to no human supervision. These platforms create and manage diversified portfolios for clients based on their risk tolerance, financial goals, and time horizon.</w:t>
      </w:r>
    </w:p>
    <w:p w14:paraId="6CA5010B" w14:textId="55F3B0A3"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Blockchain and Cryptocurrencies:</w:t>
      </w:r>
    </w:p>
    <w:p w14:paraId="1125F650" w14:textId="77777777"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Decentralized Finance (DeFi): Blockchain technology enables the development of decentralized financial applications, allowing for peer-to-peer transactions, lending, and borrowing without traditional intermediaries. Cryptocurrencies, like Bitcoin and Ethereum, have gained attention as alternative investments and are becoming part of wealth management strategies.</w:t>
      </w:r>
    </w:p>
    <w:p w14:paraId="27CA7198" w14:textId="436006DA"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Big Data and Analytics:</w:t>
      </w:r>
    </w:p>
    <w:p w14:paraId="1C74AAC3" w14:textId="77777777"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Data-Driven Decision Making: FinTech allows wealth managers to leverage big data and advanced analytics to gain insights into market trends, customer behavior, and investment opportunities. This information can inform investment strategies and enhance the overall decision-making process.</w:t>
      </w:r>
    </w:p>
    <w:p w14:paraId="06091677" w14:textId="01B622C1"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Digital Financial Planning:</w:t>
      </w:r>
    </w:p>
    <w:p w14:paraId="25AF90F9" w14:textId="77777777"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Personalized Financial Advice: FinTech solutions provide more accessible and personalized financial planning services. Through machine learning algorithms, these platforms analyze individual financial situations to offer tailored advice and recommendations.</w:t>
      </w:r>
    </w:p>
    <w:p w14:paraId="10D29D03" w14:textId="4C9816F9" w:rsidR="006D5881" w:rsidRPr="0008285E" w:rsidRDefault="006D5881" w:rsidP="0008285E">
      <w:pPr>
        <w:spacing w:after="0"/>
        <w:jc w:val="both"/>
        <w:rPr>
          <w:rFonts w:ascii="Times New Roman" w:hAnsi="Times New Roman" w:cs="Times New Roman"/>
          <w:sz w:val="28"/>
          <w:szCs w:val="28"/>
        </w:rPr>
      </w:pPr>
      <w:proofErr w:type="spellStart"/>
      <w:r w:rsidRPr="0008285E">
        <w:rPr>
          <w:rFonts w:ascii="Times New Roman" w:hAnsi="Times New Roman" w:cs="Times New Roman"/>
          <w:sz w:val="28"/>
          <w:szCs w:val="28"/>
        </w:rPr>
        <w:t>RegTech</w:t>
      </w:r>
      <w:proofErr w:type="spellEnd"/>
      <w:r w:rsidRPr="0008285E">
        <w:rPr>
          <w:rFonts w:ascii="Times New Roman" w:hAnsi="Times New Roman" w:cs="Times New Roman"/>
          <w:sz w:val="28"/>
          <w:szCs w:val="28"/>
        </w:rPr>
        <w:t xml:space="preserve"> (Regulatory Technology):</w:t>
      </w:r>
    </w:p>
    <w:p w14:paraId="7ADE30E9" w14:textId="77777777"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 xml:space="preserve">Compliance and Security: Wealth management involves strict regulatory compliance. FinTech solutions, known as </w:t>
      </w:r>
      <w:proofErr w:type="spellStart"/>
      <w:r w:rsidRPr="0008285E">
        <w:rPr>
          <w:rFonts w:ascii="Times New Roman" w:hAnsi="Times New Roman" w:cs="Times New Roman"/>
          <w:sz w:val="28"/>
          <w:szCs w:val="28"/>
        </w:rPr>
        <w:t>RegTech</w:t>
      </w:r>
      <w:proofErr w:type="spellEnd"/>
      <w:r w:rsidRPr="0008285E">
        <w:rPr>
          <w:rFonts w:ascii="Times New Roman" w:hAnsi="Times New Roman" w:cs="Times New Roman"/>
          <w:sz w:val="28"/>
          <w:szCs w:val="28"/>
        </w:rPr>
        <w:t>, help automate compliance tasks, ensuring that wealth management practices adhere to regulatory standards. Additionally, advancements in cybersecurity technologies enhance the security of financial data and transactions.</w:t>
      </w:r>
    </w:p>
    <w:p w14:paraId="6A8864C0" w14:textId="7D7E2609"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Mobile Applications:</w:t>
      </w:r>
    </w:p>
    <w:p w14:paraId="0D8E1516" w14:textId="77777777"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lastRenderedPageBreak/>
        <w:t>User-Friendly Interfaces: FinTech has brought wealth management to users' fingertips through mobile applications. Clients can monitor their portfolios, track performance, and execute trades using user-friendly interfaces, fostering greater engagement and transparency.</w:t>
      </w:r>
    </w:p>
    <w:p w14:paraId="04BB2E90" w14:textId="0F885DAB"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Artificial Intelligence (AI) and Machine Learning (ML):</w:t>
      </w:r>
    </w:p>
    <w:p w14:paraId="1BF60030" w14:textId="77777777"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Predictive Analytics: AI and ML algorithms analyze historical data to make predictions about market trends and investment opportunities. These technologies assist wealth managers in making informed decisions and optimizing portfolio performance.</w:t>
      </w:r>
    </w:p>
    <w:p w14:paraId="7ADA2EF9" w14:textId="27F57B4F"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Regulatory Changes and Open Banking:</w:t>
      </w:r>
    </w:p>
    <w:p w14:paraId="1F490709" w14:textId="77777777"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Data Sharing and Collaboration: Open banking initiatives and regulatory changes encourage financial institutions to share customer data securely. This allows for improved collaboration between FinTech firms and traditional financial institutions, leading to more comprehensive wealth management solutions.</w:t>
      </w:r>
    </w:p>
    <w:p w14:paraId="3C8C9E05" w14:textId="0A422E43"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Tokenization of Assets:</w:t>
      </w:r>
    </w:p>
    <w:p w14:paraId="7996F5E9" w14:textId="77777777"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Fractional Ownership: FinTech enables the tokenization of traditional assets, allowing investors to buy and sell fractional ownership in real estate, art, and other traditionally illiquid assets. This enhances diversification opportunities for wealth management clients.</w:t>
      </w:r>
    </w:p>
    <w:p w14:paraId="4EB889FE" w14:textId="6D08EB92"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Socially Responsible Investing (SRI) Platforms:</w:t>
      </w:r>
    </w:p>
    <w:p w14:paraId="1892BF86" w14:textId="77777777" w:rsidR="006D5881"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Ethical and Sustainable Investing: FinTech platforms are facilitating socially responsible investing by offering portfolios that align with clients' ethical and sustainability preferences. These platforms use technology to screen investments based on environmental, social, and governance (ESG) criteria.</w:t>
      </w:r>
    </w:p>
    <w:p w14:paraId="12211D54" w14:textId="50CA40E2" w:rsidR="006E066A" w:rsidRPr="0008285E" w:rsidRDefault="006D5881" w:rsidP="0008285E">
      <w:pPr>
        <w:spacing w:after="0"/>
        <w:jc w:val="both"/>
        <w:rPr>
          <w:rFonts w:ascii="Times New Roman" w:hAnsi="Times New Roman" w:cs="Times New Roman"/>
          <w:sz w:val="28"/>
          <w:szCs w:val="28"/>
        </w:rPr>
      </w:pPr>
      <w:r w:rsidRPr="0008285E">
        <w:rPr>
          <w:rFonts w:ascii="Times New Roman" w:hAnsi="Times New Roman" w:cs="Times New Roman"/>
          <w:sz w:val="28"/>
          <w:szCs w:val="28"/>
        </w:rPr>
        <w:t xml:space="preserve">As FinTech continues to evolve, it is likely to bring further innovations and advancements to the wealth management sector, providing clients with more sophisticated and personalized financial services. However, the adoption of these technologies also raises concerns about data privacy, cybersecurity, and regulatory compliance that need to be addressed </w:t>
      </w:r>
      <w:proofErr w:type="gramStart"/>
      <w:r w:rsidRPr="0008285E">
        <w:rPr>
          <w:rFonts w:ascii="Times New Roman" w:hAnsi="Times New Roman" w:cs="Times New Roman"/>
          <w:sz w:val="28"/>
          <w:szCs w:val="28"/>
        </w:rPr>
        <w:t>in order to</w:t>
      </w:r>
      <w:proofErr w:type="gramEnd"/>
      <w:r w:rsidRPr="0008285E">
        <w:rPr>
          <w:rFonts w:ascii="Times New Roman" w:hAnsi="Times New Roman" w:cs="Times New Roman"/>
          <w:sz w:val="28"/>
          <w:szCs w:val="28"/>
        </w:rPr>
        <w:t xml:space="preserve"> ensure a secure and trustworthy financial ecosystem.</w:t>
      </w:r>
    </w:p>
    <w:sectPr w:rsidR="006E066A" w:rsidRPr="0008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0NTUxNjI3sjQztTRT0lEKTi0uzszPAykwrAUANzswWiwAAAA="/>
  </w:docVars>
  <w:rsids>
    <w:rsidRoot w:val="006E066A"/>
    <w:rsid w:val="0008285E"/>
    <w:rsid w:val="006D5881"/>
    <w:rsid w:val="006E066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09B2"/>
  <w15:chartTrackingRefBased/>
  <w15:docId w15:val="{15F5A2C5-A3F4-402D-B110-E21ADB70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3</cp:revision>
  <dcterms:created xsi:type="dcterms:W3CDTF">2023-11-11T05:50:00Z</dcterms:created>
  <dcterms:modified xsi:type="dcterms:W3CDTF">2023-11-11T05:51:00Z</dcterms:modified>
</cp:coreProperties>
</file>