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5C795" w14:textId="09867F57" w:rsidR="00A95AD7" w:rsidRDefault="00A95AD7" w:rsidP="005F1FFB">
      <w:pPr>
        <w:pStyle w:val="NormalWeb"/>
        <w:spacing w:before="0" w:beforeAutospacing="0" w:after="0" w:afterAutospacing="0"/>
        <w:jc w:val="both"/>
        <w:rPr>
          <w:rStyle w:val="Strong"/>
          <w:rFonts w:asciiTheme="majorBidi" w:eastAsiaTheme="majorEastAsia" w:hAnsiTheme="majorBidi" w:cstheme="majorBidi"/>
          <w:sz w:val="28"/>
          <w:szCs w:val="28"/>
        </w:rPr>
      </w:pPr>
      <w:r w:rsidRPr="005F1FFB">
        <w:rPr>
          <w:rStyle w:val="Strong"/>
          <w:rFonts w:asciiTheme="majorBidi" w:eastAsiaTheme="majorEastAsia" w:hAnsiTheme="majorBidi" w:cstheme="majorBidi"/>
          <w:sz w:val="28"/>
          <w:szCs w:val="28"/>
        </w:rPr>
        <w:t>Inclusive finance</w:t>
      </w:r>
    </w:p>
    <w:p w14:paraId="0BAEA8A6" w14:textId="25FF21F0" w:rsidR="005F1FFB" w:rsidRPr="005F1FFB" w:rsidRDefault="005F1FFB" w:rsidP="005F1FFB">
      <w:pPr>
        <w:pStyle w:val="NormalWeb"/>
        <w:spacing w:before="0" w:beforeAutospacing="0" w:after="0" w:afterAutospacing="0"/>
        <w:jc w:val="both"/>
        <w:rPr>
          <w:rFonts w:asciiTheme="majorBidi" w:hAnsiTheme="majorBidi" w:cstheme="majorBidi"/>
          <w:sz w:val="28"/>
          <w:szCs w:val="28"/>
        </w:rPr>
      </w:pPr>
      <w:r w:rsidRPr="00A95AD7">
        <w:rPr>
          <w:rStyle w:val="Strong"/>
          <w:rFonts w:asciiTheme="majorBidi" w:eastAsiaTheme="majorEastAsia" w:hAnsiTheme="majorBidi" w:cstheme="majorBidi"/>
          <w:b w:val="0"/>
          <w:bCs w:val="0"/>
          <w:sz w:val="28"/>
          <w:szCs w:val="28"/>
        </w:rPr>
        <w:t>Inclusive finance</w:t>
      </w:r>
      <w:r w:rsidRPr="005F1FFB">
        <w:rPr>
          <w:rFonts w:asciiTheme="majorBidi" w:hAnsiTheme="majorBidi" w:cstheme="majorBidi"/>
          <w:sz w:val="28"/>
          <w:szCs w:val="28"/>
        </w:rPr>
        <w:t xml:space="preserve"> in India refers to the provision of affordable and accessible financial services to underserved populations, including low-income groups, rural residents, and unbanked individuals. The goal is to ensure that everyone, regardless of income level or geographic location, has access to essential financial products such as savings accounts, loans, insurance, and payment services.</w:t>
      </w:r>
    </w:p>
    <w:p w14:paraId="46888E12" w14:textId="77777777" w:rsidR="005F1FFB" w:rsidRPr="005F1FFB" w:rsidRDefault="005F1FFB" w:rsidP="005F1FFB">
      <w:pPr>
        <w:pStyle w:val="NormalWeb"/>
        <w:spacing w:before="0" w:beforeAutospacing="0" w:after="0" w:afterAutospacing="0"/>
        <w:jc w:val="both"/>
        <w:rPr>
          <w:rFonts w:asciiTheme="majorBidi" w:hAnsiTheme="majorBidi" w:cstheme="majorBidi"/>
          <w:sz w:val="28"/>
          <w:szCs w:val="28"/>
        </w:rPr>
      </w:pPr>
      <w:r w:rsidRPr="005F1FFB">
        <w:rPr>
          <w:rFonts w:asciiTheme="majorBidi" w:hAnsiTheme="majorBidi" w:cstheme="majorBidi"/>
          <w:sz w:val="28"/>
          <w:szCs w:val="28"/>
        </w:rPr>
        <w:t>The Indian government and financial institutions have implemented several initiatives to promote inclusive finance:</w:t>
      </w:r>
    </w:p>
    <w:p w14:paraId="7FBF10FE" w14:textId="77777777" w:rsidR="005F1FFB" w:rsidRPr="005F1FFB" w:rsidRDefault="005F1FFB" w:rsidP="005F1FFB">
      <w:pPr>
        <w:pStyle w:val="NormalWeb"/>
        <w:numPr>
          <w:ilvl w:val="0"/>
          <w:numId w:val="1"/>
        </w:numPr>
        <w:spacing w:before="0" w:beforeAutospacing="0" w:after="0" w:afterAutospacing="0"/>
        <w:jc w:val="both"/>
        <w:rPr>
          <w:rFonts w:asciiTheme="majorBidi" w:hAnsiTheme="majorBidi" w:cstheme="majorBidi"/>
          <w:sz w:val="28"/>
          <w:szCs w:val="28"/>
        </w:rPr>
      </w:pPr>
      <w:r w:rsidRPr="005F1FFB">
        <w:rPr>
          <w:rStyle w:val="Strong"/>
          <w:rFonts w:asciiTheme="majorBidi" w:eastAsiaTheme="majorEastAsia" w:hAnsiTheme="majorBidi" w:cstheme="majorBidi"/>
          <w:sz w:val="28"/>
          <w:szCs w:val="28"/>
        </w:rPr>
        <w:t>Pradhan Mantri Jan Dhan Yojana (PMJDY)</w:t>
      </w:r>
      <w:r w:rsidRPr="005F1FFB">
        <w:rPr>
          <w:rFonts w:asciiTheme="majorBidi" w:hAnsiTheme="majorBidi" w:cstheme="majorBidi"/>
          <w:sz w:val="28"/>
          <w:szCs w:val="28"/>
        </w:rPr>
        <w:t>: Launched in 2014, this program aims to provide every household with access to a basic bank account, along with insurance, overdraft facilities, and debit cards. It has been instrumental in bringing millions of unbanked individuals into the formal financial system.</w:t>
      </w:r>
    </w:p>
    <w:p w14:paraId="5FFBD2EA" w14:textId="77777777" w:rsidR="005F1FFB" w:rsidRPr="005F1FFB" w:rsidRDefault="005F1FFB" w:rsidP="005F1FFB">
      <w:pPr>
        <w:pStyle w:val="NormalWeb"/>
        <w:numPr>
          <w:ilvl w:val="0"/>
          <w:numId w:val="1"/>
        </w:numPr>
        <w:spacing w:before="0" w:beforeAutospacing="0" w:after="0" w:afterAutospacing="0"/>
        <w:jc w:val="both"/>
        <w:rPr>
          <w:rFonts w:asciiTheme="majorBidi" w:hAnsiTheme="majorBidi" w:cstheme="majorBidi"/>
          <w:sz w:val="28"/>
          <w:szCs w:val="28"/>
        </w:rPr>
      </w:pPr>
      <w:r w:rsidRPr="005F1FFB">
        <w:rPr>
          <w:rStyle w:val="Strong"/>
          <w:rFonts w:asciiTheme="majorBidi" w:eastAsiaTheme="majorEastAsia" w:hAnsiTheme="majorBidi" w:cstheme="majorBidi"/>
          <w:sz w:val="28"/>
          <w:szCs w:val="28"/>
        </w:rPr>
        <w:t>Microfinance Institutions (MFIs)</w:t>
      </w:r>
      <w:r w:rsidRPr="005F1FFB">
        <w:rPr>
          <w:rFonts w:asciiTheme="majorBidi" w:hAnsiTheme="majorBidi" w:cstheme="majorBidi"/>
          <w:sz w:val="28"/>
          <w:szCs w:val="28"/>
        </w:rPr>
        <w:t xml:space="preserve">: MFIs provide small loans to low-income individuals, particularly women and rural residents, who may not have access to traditional banking services. Institutions like </w:t>
      </w:r>
      <w:r w:rsidRPr="005F1FFB">
        <w:rPr>
          <w:rStyle w:val="Strong"/>
          <w:rFonts w:asciiTheme="majorBidi" w:eastAsiaTheme="majorEastAsia" w:hAnsiTheme="majorBidi" w:cstheme="majorBidi"/>
          <w:sz w:val="28"/>
          <w:szCs w:val="28"/>
        </w:rPr>
        <w:t>Bandhan Bank</w:t>
      </w:r>
      <w:r w:rsidRPr="005F1FFB">
        <w:rPr>
          <w:rFonts w:asciiTheme="majorBidi" w:hAnsiTheme="majorBidi" w:cstheme="majorBidi"/>
          <w:sz w:val="28"/>
          <w:szCs w:val="28"/>
        </w:rPr>
        <w:t xml:space="preserve"> and </w:t>
      </w:r>
      <w:r w:rsidRPr="005F1FFB">
        <w:rPr>
          <w:rStyle w:val="Strong"/>
          <w:rFonts w:asciiTheme="majorBidi" w:eastAsiaTheme="majorEastAsia" w:hAnsiTheme="majorBidi" w:cstheme="majorBidi"/>
          <w:sz w:val="28"/>
          <w:szCs w:val="28"/>
        </w:rPr>
        <w:t>SKS Microfinance</w:t>
      </w:r>
      <w:r w:rsidRPr="005F1FFB">
        <w:rPr>
          <w:rFonts w:asciiTheme="majorBidi" w:hAnsiTheme="majorBidi" w:cstheme="majorBidi"/>
          <w:sz w:val="28"/>
          <w:szCs w:val="28"/>
        </w:rPr>
        <w:t xml:space="preserve"> have played a key role in expanding credit to underserved communities.</w:t>
      </w:r>
    </w:p>
    <w:p w14:paraId="5AD7318C" w14:textId="77777777" w:rsidR="005F1FFB" w:rsidRPr="005F1FFB" w:rsidRDefault="005F1FFB" w:rsidP="005F1FFB">
      <w:pPr>
        <w:pStyle w:val="NormalWeb"/>
        <w:numPr>
          <w:ilvl w:val="0"/>
          <w:numId w:val="1"/>
        </w:numPr>
        <w:spacing w:before="0" w:beforeAutospacing="0" w:after="0" w:afterAutospacing="0"/>
        <w:jc w:val="both"/>
        <w:rPr>
          <w:rFonts w:asciiTheme="majorBidi" w:hAnsiTheme="majorBidi" w:cstheme="majorBidi"/>
          <w:sz w:val="28"/>
          <w:szCs w:val="28"/>
        </w:rPr>
      </w:pPr>
      <w:r w:rsidRPr="005F1FFB">
        <w:rPr>
          <w:rStyle w:val="Strong"/>
          <w:rFonts w:asciiTheme="majorBidi" w:eastAsiaTheme="majorEastAsia" w:hAnsiTheme="majorBidi" w:cstheme="majorBidi"/>
          <w:sz w:val="28"/>
          <w:szCs w:val="28"/>
        </w:rPr>
        <w:t>Digital Payments and Fintech</w:t>
      </w:r>
      <w:r w:rsidRPr="005F1FFB">
        <w:rPr>
          <w:rFonts w:asciiTheme="majorBidi" w:hAnsiTheme="majorBidi" w:cstheme="majorBidi"/>
          <w:sz w:val="28"/>
          <w:szCs w:val="28"/>
        </w:rPr>
        <w:t xml:space="preserve">: The rise of digital payment platforms such as </w:t>
      </w:r>
      <w:r w:rsidRPr="005F1FFB">
        <w:rPr>
          <w:rStyle w:val="Strong"/>
          <w:rFonts w:asciiTheme="majorBidi" w:eastAsiaTheme="majorEastAsia" w:hAnsiTheme="majorBidi" w:cstheme="majorBidi"/>
          <w:sz w:val="28"/>
          <w:szCs w:val="28"/>
        </w:rPr>
        <w:t>Paytm</w:t>
      </w:r>
      <w:r w:rsidRPr="005F1FFB">
        <w:rPr>
          <w:rFonts w:asciiTheme="majorBidi" w:hAnsiTheme="majorBidi" w:cstheme="majorBidi"/>
          <w:sz w:val="28"/>
          <w:szCs w:val="28"/>
        </w:rPr>
        <w:t xml:space="preserve">, </w:t>
      </w:r>
      <w:proofErr w:type="spellStart"/>
      <w:r w:rsidRPr="005F1FFB">
        <w:rPr>
          <w:rStyle w:val="Strong"/>
          <w:rFonts w:asciiTheme="majorBidi" w:eastAsiaTheme="majorEastAsia" w:hAnsiTheme="majorBidi" w:cstheme="majorBidi"/>
          <w:sz w:val="28"/>
          <w:szCs w:val="28"/>
        </w:rPr>
        <w:t>PhonePe</w:t>
      </w:r>
      <w:proofErr w:type="spellEnd"/>
      <w:r w:rsidRPr="005F1FFB">
        <w:rPr>
          <w:rFonts w:asciiTheme="majorBidi" w:hAnsiTheme="majorBidi" w:cstheme="majorBidi"/>
          <w:sz w:val="28"/>
          <w:szCs w:val="28"/>
        </w:rPr>
        <w:t xml:space="preserve">, and the </w:t>
      </w:r>
      <w:r w:rsidRPr="005F1FFB">
        <w:rPr>
          <w:rStyle w:val="Strong"/>
          <w:rFonts w:asciiTheme="majorBidi" w:eastAsiaTheme="majorEastAsia" w:hAnsiTheme="majorBidi" w:cstheme="majorBidi"/>
          <w:sz w:val="28"/>
          <w:szCs w:val="28"/>
        </w:rPr>
        <w:t>Unified Payments Interface (UPI)</w:t>
      </w:r>
      <w:r w:rsidRPr="005F1FFB">
        <w:rPr>
          <w:rFonts w:asciiTheme="majorBidi" w:hAnsiTheme="majorBidi" w:cstheme="majorBidi"/>
          <w:sz w:val="28"/>
          <w:szCs w:val="28"/>
        </w:rPr>
        <w:t xml:space="preserve"> has made financial services more accessible, especially in rural areas where traditional banking infrastructure is limited.</w:t>
      </w:r>
    </w:p>
    <w:p w14:paraId="0C94C033" w14:textId="77777777" w:rsidR="005F1FFB" w:rsidRPr="005F1FFB" w:rsidRDefault="005F1FFB" w:rsidP="005F1FFB">
      <w:pPr>
        <w:pStyle w:val="NormalWeb"/>
        <w:numPr>
          <w:ilvl w:val="0"/>
          <w:numId w:val="1"/>
        </w:numPr>
        <w:spacing w:before="0" w:beforeAutospacing="0" w:after="0" w:afterAutospacing="0"/>
        <w:jc w:val="both"/>
        <w:rPr>
          <w:rFonts w:asciiTheme="majorBidi" w:hAnsiTheme="majorBidi" w:cstheme="majorBidi"/>
          <w:sz w:val="28"/>
          <w:szCs w:val="28"/>
        </w:rPr>
      </w:pPr>
      <w:r w:rsidRPr="005F1FFB">
        <w:rPr>
          <w:rStyle w:val="Strong"/>
          <w:rFonts w:asciiTheme="majorBidi" w:eastAsiaTheme="majorEastAsia" w:hAnsiTheme="majorBidi" w:cstheme="majorBidi"/>
          <w:sz w:val="28"/>
          <w:szCs w:val="28"/>
        </w:rPr>
        <w:t>Financial Literacy Programs</w:t>
      </w:r>
      <w:r w:rsidRPr="005F1FFB">
        <w:rPr>
          <w:rFonts w:asciiTheme="majorBidi" w:hAnsiTheme="majorBidi" w:cstheme="majorBidi"/>
          <w:sz w:val="28"/>
          <w:szCs w:val="28"/>
        </w:rPr>
        <w:t>: Inclusive finance also involves educating people about how to use financial products effectively. Programs and initiatives led by banks, non-governmental organizations, and government agencies aim to improve financial literacy among low-income individuals.</w:t>
      </w:r>
    </w:p>
    <w:p w14:paraId="584E3736" w14:textId="39521A70"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Overview of Green/Sustainable Finance and Its Relevance</w:t>
      </w:r>
    </w:p>
    <w:p w14:paraId="2B55ECBD" w14:textId="1DCD0E3C"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 xml:space="preserve">Green or sustainable finance refers to financial activities that support projects or initiatives aimed at promoting environmental sustainability and addressing climate change. This includes investments in renewable energy, energy efficiency, waste management, sustainable agriculture, and conservation projects, as well as financing green technologies and businesses with </w:t>
      </w:r>
      <w:proofErr w:type="gramStart"/>
      <w:r w:rsidRPr="005F1FFB">
        <w:rPr>
          <w:rFonts w:asciiTheme="majorBidi" w:hAnsiTheme="majorBidi" w:cstheme="majorBidi"/>
          <w:sz w:val="28"/>
          <w:szCs w:val="28"/>
        </w:rPr>
        <w:t>environmentally-friendly</w:t>
      </w:r>
      <w:proofErr w:type="gramEnd"/>
      <w:r w:rsidRPr="005F1FFB">
        <w:rPr>
          <w:rFonts w:asciiTheme="majorBidi" w:hAnsiTheme="majorBidi" w:cstheme="majorBidi"/>
          <w:sz w:val="28"/>
          <w:szCs w:val="28"/>
        </w:rPr>
        <w:t xml:space="preserve"> practices. The key focus is on balancing economic growth with environmental stewardship, ensuring that financial flows contribute to long-term ecological sustainability.</w:t>
      </w:r>
    </w:p>
    <w:p w14:paraId="1A6720B1" w14:textId="5EA7DB94"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The relevance of green finance is increasing as the global community faces pressing environmental challenges such as climate change, pollution, and resource depletion. Governments, corporations, and financial institutions are recognizing the urgent need to transition to a low-carbon economy. In this context, green finance plays a pivotal role by mobilizing capital for sustainable development. It helps in driving innovation, reducing carbon emissions, and fostering eco-friendly infrastructure development.</w:t>
      </w:r>
    </w:p>
    <w:p w14:paraId="7F5AF02D" w14:textId="34D5BEC1" w:rsidR="005F1FFB" w:rsidRPr="005F1FFB" w:rsidRDefault="005F1FFB" w:rsidP="002C213B">
      <w:pPr>
        <w:spacing w:after="0"/>
        <w:jc w:val="both"/>
        <w:rPr>
          <w:rFonts w:asciiTheme="majorBidi" w:hAnsiTheme="majorBidi" w:cstheme="majorBidi"/>
          <w:sz w:val="28"/>
          <w:szCs w:val="28"/>
        </w:rPr>
      </w:pPr>
      <w:r w:rsidRPr="005F1FFB">
        <w:rPr>
          <w:rFonts w:asciiTheme="majorBidi" w:hAnsiTheme="majorBidi" w:cstheme="majorBidi"/>
          <w:sz w:val="28"/>
          <w:szCs w:val="28"/>
        </w:rPr>
        <w:t xml:space="preserve">In India, green finance has gained importance with initiatives like the International Solar Alliance, Green Bonds issuance, and regulatory frameworks promoting sustainable investments. These efforts align with the country’s commitment to international climate agreements like the Paris Accord and its goal of achieving net-zero carbon emissions by 2070. Sustainable finance is crucial </w:t>
      </w:r>
      <w:r w:rsidRPr="005F1FFB">
        <w:rPr>
          <w:rFonts w:asciiTheme="majorBidi" w:hAnsiTheme="majorBidi" w:cstheme="majorBidi"/>
          <w:sz w:val="28"/>
          <w:szCs w:val="28"/>
        </w:rPr>
        <w:lastRenderedPageBreak/>
        <w:t>in addressing environmental risks, enhancing resource efficiency, and ensuring the long-term sustainability of economic activities.</w:t>
      </w:r>
      <w:r w:rsidR="002C213B">
        <w:rPr>
          <w:rFonts w:asciiTheme="majorBidi" w:hAnsiTheme="majorBidi" w:cstheme="majorBidi"/>
          <w:sz w:val="28"/>
          <w:szCs w:val="28"/>
        </w:rPr>
        <w:t xml:space="preserve"> </w:t>
      </w:r>
      <w:r w:rsidRPr="005F1FFB">
        <w:rPr>
          <w:rFonts w:asciiTheme="majorBidi" w:hAnsiTheme="majorBidi" w:cstheme="majorBidi"/>
          <w:sz w:val="28"/>
          <w:szCs w:val="28"/>
        </w:rPr>
        <w:t>Detailed explanation for several type of green/sustainable finance:</w:t>
      </w:r>
    </w:p>
    <w:p w14:paraId="11B0CFFB"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1. Green Bonds</w:t>
      </w:r>
    </w:p>
    <w:p w14:paraId="526896C3" w14:textId="6CE91440"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Green bonds are debt securities specifically issued to raise capital for projects that deliver positive environmental impacts. These projects often focus on renewable energy, energy efficiency, clean transportation, sustainable water management, and biodiversity conservation. Investors in green bonds are typically motivated by both financial returns and the desire to contribute to environmental sustainability. The growth of the green bond market reflects a broader commitment by governments and corporations to fund initiatives that align with climate goals, making it an essential tool in the transition to a low-carbon economy.</w:t>
      </w:r>
    </w:p>
    <w:p w14:paraId="116CA716"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2. Sustainable Investment Funds</w:t>
      </w:r>
    </w:p>
    <w:p w14:paraId="4EF248CC" w14:textId="44BABF21"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Sustainable investment funds are investment vehicles that allocate capital to companies or projects adhering to environmental, social, and governance (ESG) criteria. These funds aim to generate competitive financial returns while promoting sustainable practices and responsible corporate behavior. By focusing on businesses that prioritize sustainability, these funds help drive capital towards industries that contribute positively to society and the environment. The increasing popularity of sustainable investment funds reflects a growing awareness among investors about the importance of aligning their portfolios with their values.</w:t>
      </w:r>
    </w:p>
    <w:p w14:paraId="3FDFABA0"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3. Climate Bonds</w:t>
      </w:r>
    </w:p>
    <w:p w14:paraId="4CD1D31E" w14:textId="4B4333C6"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Climate bonds are a specialized category of green bonds aimed at financing projects specifically targeting climate change mitigation and adaptation. These bonds support initiatives such as renewable energy infrastructure, energy efficiency upgrades, and climate-resilient development projects. Investors are attracted to climate bonds not only for their potential returns but also for the opportunity to directly contribute to global climate action. The issuance of climate bonds is growing as governments and organizations seek to meet their climate commitments and enhance resilience to climate-related risks.</w:t>
      </w:r>
    </w:p>
    <w:p w14:paraId="289CF76D"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4. ESG Funds</w:t>
      </w:r>
    </w:p>
    <w:p w14:paraId="53D56FB3" w14:textId="6C260426"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ESG funds incorporate environmental, social, and governance factors into their investment analysis and decision-making processes. These funds evaluate companies based on their performance in areas such as carbon emissions, labor practices, and board diversity, aiming to identify those that are well-managed and sustainable. By investing in ESG funds, investors can support companies that are proactive in addressing social and environmental issues while potentially achieving superior financial performance. The rising interest in ESG funds is indicative of a broader shift toward responsible investing in the financial industry.</w:t>
      </w:r>
    </w:p>
    <w:p w14:paraId="3E2B1838"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5. Impact Investing</w:t>
      </w:r>
    </w:p>
    <w:p w14:paraId="2084C6A5" w14:textId="097A221D"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 xml:space="preserve">Impact investing refers to investments made with the intention to generate positive social or environmental impacts alongside financial returns. This approach targets sectors and projects that </w:t>
      </w:r>
      <w:r w:rsidRPr="005F1FFB">
        <w:rPr>
          <w:rFonts w:asciiTheme="majorBidi" w:hAnsiTheme="majorBidi" w:cstheme="majorBidi"/>
          <w:sz w:val="28"/>
          <w:szCs w:val="28"/>
        </w:rPr>
        <w:lastRenderedPageBreak/>
        <w:t>address pressing global challenges, such as poverty alleviation, access to clean water, and renewable energy development. Impact investors actively seek measurable outcomes, and their capital often supports initiatives that traditional investors might overlook. The growth of impact investing demonstrates a shift in investor priorities, where financial success is increasingly seen as intertwined with social good.</w:t>
      </w:r>
    </w:p>
    <w:p w14:paraId="20C57CD6"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6. Green Loans</w:t>
      </w:r>
    </w:p>
    <w:p w14:paraId="2FC8CE1F" w14:textId="2D7B7333"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Green loans are financing options provided for projects that have a demonstrable positive environmental impact. These loans often come with favorable terms, such as lower interest rates or extended repayment periods, to incentivize borrowers to undertake sustainable projects. Common uses of green loans include energy-efficient home renovations, electric vehicle purchases, and sustainable agricultural practices. By making green financing more accessible, these loans encourage individuals and businesses to invest in initiatives that contribute to environmental sustainability.</w:t>
      </w:r>
    </w:p>
    <w:p w14:paraId="45985720"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7. Renewable Energy Certificates (RECs)</w:t>
      </w:r>
    </w:p>
    <w:p w14:paraId="1316BB57" w14:textId="73FF3BFF"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Renewable Energy Certificates (RECs) are tradable certificates representing the environmental benefits of generating electricity from renewable sources like solar, wind, and hydro. Each REC certifies that one megawatt-hour (MWh) of renewable energy has been produced, providing a way for companies to demonstrate their commitment to sustainability. Businesses can purchase RECs to offset their carbon emissions or meet regulatory requirements. The market for RECs supports the growth of renewable energy by providing additional revenue streams for energy producers, thereby incentivizing further investment in clean technologies.</w:t>
      </w:r>
    </w:p>
    <w:p w14:paraId="6A1DAA95"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8. Carbon Credits</w:t>
      </w:r>
    </w:p>
    <w:p w14:paraId="407E13C5" w14:textId="21ADA8FD"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Carbon credits are permits that allow the holder to emit a certain amount of carbon dioxide or other greenhouse gases. One carbon credit typically represents one metric ton of carbon dioxide equivalent emissions. Carbon credits can be bought or sold in carbon trading markets, creating a financial incentive for companies to reduce their emissions. By establishing a cap-and-trade system, governments encourage businesses to innovate and invest in cleaner technologies. The carbon credit market is crucial for achieving international climate goals, as it helps regulate emissions and promotes sustainable practices.</w:t>
      </w:r>
    </w:p>
    <w:p w14:paraId="3FC94475" w14:textId="77777777" w:rsidR="005F1FFB" w:rsidRPr="002C213B" w:rsidRDefault="005F1FFB" w:rsidP="005F1FFB">
      <w:pPr>
        <w:spacing w:after="0"/>
        <w:jc w:val="both"/>
        <w:rPr>
          <w:rFonts w:asciiTheme="majorBidi" w:hAnsiTheme="majorBidi" w:cstheme="majorBidi"/>
          <w:b/>
          <w:bCs/>
          <w:sz w:val="28"/>
          <w:szCs w:val="28"/>
        </w:rPr>
      </w:pPr>
      <w:r w:rsidRPr="002C213B">
        <w:rPr>
          <w:rFonts w:asciiTheme="majorBidi" w:hAnsiTheme="majorBidi" w:cstheme="majorBidi"/>
          <w:b/>
          <w:bCs/>
          <w:sz w:val="28"/>
          <w:szCs w:val="28"/>
        </w:rPr>
        <w:t>9. Sustainable Infrastructure Investments</w:t>
      </w:r>
    </w:p>
    <w:p w14:paraId="6048DB5F" w14:textId="1E38B56C" w:rsidR="005F1FFB" w:rsidRPr="005F1FFB" w:rsidRDefault="005F1FFB" w:rsidP="005F1FFB">
      <w:pPr>
        <w:spacing w:after="0"/>
        <w:jc w:val="both"/>
        <w:rPr>
          <w:rFonts w:asciiTheme="majorBidi" w:hAnsiTheme="majorBidi" w:cstheme="majorBidi"/>
          <w:sz w:val="28"/>
          <w:szCs w:val="28"/>
        </w:rPr>
      </w:pPr>
      <w:r w:rsidRPr="005F1FFB">
        <w:rPr>
          <w:rFonts w:asciiTheme="majorBidi" w:hAnsiTheme="majorBidi" w:cstheme="majorBidi"/>
          <w:sz w:val="28"/>
          <w:szCs w:val="28"/>
        </w:rPr>
        <w:t>Sustainable infrastructure investments focus on funding projects that enhance sustainability and resilience in urban environments. This includes initiatives such as public transportation systems, waste management solutions, renewable energy facilities, and green buildings. These investments aim to create infrastructure that minimizes environmental impact while supporting economic growth and community well-being. By prioritizing sustainable infrastructure, cities can improve their climate resilience and quality of life for residents, making it an essential component of long-term urban planning.</w:t>
      </w:r>
    </w:p>
    <w:sectPr w:rsidR="005F1FFB" w:rsidRPr="005F1FFB" w:rsidSect="00A95A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D6832"/>
    <w:multiLevelType w:val="multilevel"/>
    <w:tmpl w:val="45F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89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MDU3sTAzNzA2NDdT0lEKTi0uzszPAykwqgUA64pzRiwAAAA="/>
  </w:docVars>
  <w:rsids>
    <w:rsidRoot w:val="00DB39AE"/>
    <w:rsid w:val="00082F6C"/>
    <w:rsid w:val="002C213B"/>
    <w:rsid w:val="0053394C"/>
    <w:rsid w:val="005F1FFB"/>
    <w:rsid w:val="00787DE3"/>
    <w:rsid w:val="00A95AD7"/>
    <w:rsid w:val="00DB3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DD7F"/>
  <w15:chartTrackingRefBased/>
  <w15:docId w15:val="{2E3E7136-ED84-4225-B007-C7774BF6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9AE"/>
    <w:rPr>
      <w:rFonts w:eastAsiaTheme="majorEastAsia" w:cstheme="majorBidi"/>
      <w:color w:val="272727" w:themeColor="text1" w:themeTint="D8"/>
    </w:rPr>
  </w:style>
  <w:style w:type="paragraph" w:styleId="Title">
    <w:name w:val="Title"/>
    <w:basedOn w:val="Normal"/>
    <w:next w:val="Normal"/>
    <w:link w:val="TitleChar"/>
    <w:uiPriority w:val="10"/>
    <w:qFormat/>
    <w:rsid w:val="00DB3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9AE"/>
    <w:pPr>
      <w:spacing w:before="160"/>
      <w:jc w:val="center"/>
    </w:pPr>
    <w:rPr>
      <w:i/>
      <w:iCs/>
      <w:color w:val="404040" w:themeColor="text1" w:themeTint="BF"/>
    </w:rPr>
  </w:style>
  <w:style w:type="character" w:customStyle="1" w:styleId="QuoteChar">
    <w:name w:val="Quote Char"/>
    <w:basedOn w:val="DefaultParagraphFont"/>
    <w:link w:val="Quote"/>
    <w:uiPriority w:val="29"/>
    <w:rsid w:val="00DB39AE"/>
    <w:rPr>
      <w:i/>
      <w:iCs/>
      <w:color w:val="404040" w:themeColor="text1" w:themeTint="BF"/>
    </w:rPr>
  </w:style>
  <w:style w:type="paragraph" w:styleId="ListParagraph">
    <w:name w:val="List Paragraph"/>
    <w:basedOn w:val="Normal"/>
    <w:uiPriority w:val="34"/>
    <w:qFormat/>
    <w:rsid w:val="00DB39AE"/>
    <w:pPr>
      <w:ind w:left="720"/>
      <w:contextualSpacing/>
    </w:pPr>
  </w:style>
  <w:style w:type="character" w:styleId="IntenseEmphasis">
    <w:name w:val="Intense Emphasis"/>
    <w:basedOn w:val="DefaultParagraphFont"/>
    <w:uiPriority w:val="21"/>
    <w:qFormat/>
    <w:rsid w:val="00DB39AE"/>
    <w:rPr>
      <w:i/>
      <w:iCs/>
      <w:color w:val="0F4761" w:themeColor="accent1" w:themeShade="BF"/>
    </w:rPr>
  </w:style>
  <w:style w:type="paragraph" w:styleId="IntenseQuote">
    <w:name w:val="Intense Quote"/>
    <w:basedOn w:val="Normal"/>
    <w:next w:val="Normal"/>
    <w:link w:val="IntenseQuoteChar"/>
    <w:uiPriority w:val="30"/>
    <w:qFormat/>
    <w:rsid w:val="00DB3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9AE"/>
    <w:rPr>
      <w:i/>
      <w:iCs/>
      <w:color w:val="0F4761" w:themeColor="accent1" w:themeShade="BF"/>
    </w:rPr>
  </w:style>
  <w:style w:type="character" w:styleId="IntenseReference">
    <w:name w:val="Intense Reference"/>
    <w:basedOn w:val="DefaultParagraphFont"/>
    <w:uiPriority w:val="32"/>
    <w:qFormat/>
    <w:rsid w:val="00DB39AE"/>
    <w:rPr>
      <w:b/>
      <w:bCs/>
      <w:smallCaps/>
      <w:color w:val="0F4761" w:themeColor="accent1" w:themeShade="BF"/>
      <w:spacing w:val="5"/>
    </w:rPr>
  </w:style>
  <w:style w:type="paragraph" w:styleId="NormalWeb">
    <w:name w:val="Normal (Web)"/>
    <w:basedOn w:val="Normal"/>
    <w:uiPriority w:val="99"/>
    <w:semiHidden/>
    <w:unhideWhenUsed/>
    <w:rsid w:val="005F1F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F1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2024-10-24T01:09:00Z</dcterms:created>
  <dcterms:modified xsi:type="dcterms:W3CDTF">2024-10-25T07:28:00Z</dcterms:modified>
</cp:coreProperties>
</file>