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CA048C" w:rsidRDefault="00EF4C7F" w:rsidP="00CA048C">
      <w:pPr>
        <w:spacing w:after="0" w:line="240" w:lineRule="auto"/>
        <w:rPr>
          <w:rFonts w:ascii="Times New Roman" w:hAnsi="Times New Roman" w:cs="Times New Roman"/>
          <w:sz w:val="24"/>
          <w:szCs w:val="24"/>
        </w:rPr>
      </w:pPr>
    </w:p>
    <w:p w:rsidR="00CA048C" w:rsidRPr="00EF4C7F" w:rsidRDefault="00CA048C" w:rsidP="00CA048C">
      <w:pPr>
        <w:autoSpaceDE w:val="0"/>
        <w:autoSpaceDN w:val="0"/>
        <w:adjustRightInd w:val="0"/>
        <w:spacing w:after="0" w:line="240" w:lineRule="auto"/>
        <w:jc w:val="both"/>
        <w:rPr>
          <w:rFonts w:ascii="Times New Roman" w:hAnsi="Times New Roman" w:cs="Times New Roman"/>
          <w:b/>
          <w:bCs/>
          <w:sz w:val="30"/>
          <w:szCs w:val="30"/>
        </w:rPr>
      </w:pPr>
      <w:r w:rsidRPr="00EF4C7F">
        <w:rPr>
          <w:rFonts w:ascii="Times New Roman" w:hAnsi="Times New Roman" w:cs="Times New Roman"/>
          <w:b/>
          <w:bCs/>
          <w:sz w:val="30"/>
          <w:szCs w:val="30"/>
        </w:rPr>
        <w:t>Electronic Clearance and Settlement System</w:t>
      </w:r>
    </w:p>
    <w:p w:rsidR="00CA048C" w:rsidRPr="00EF4C7F" w:rsidRDefault="00CA048C" w:rsidP="00CA048C">
      <w:pPr>
        <w:autoSpaceDE w:val="0"/>
        <w:autoSpaceDN w:val="0"/>
        <w:adjustRightInd w:val="0"/>
        <w:spacing w:after="0" w:line="240" w:lineRule="auto"/>
        <w:jc w:val="both"/>
        <w:rPr>
          <w:rFonts w:ascii="Times New Roman" w:hAnsi="Times New Roman" w:cs="Times New Roman"/>
          <w:sz w:val="30"/>
          <w:szCs w:val="30"/>
        </w:rPr>
      </w:pPr>
    </w:p>
    <w:p w:rsidR="00CA048C" w:rsidRPr="00EF4C7F" w:rsidRDefault="00CA048C" w:rsidP="00CA048C">
      <w:pPr>
        <w:autoSpaceDE w:val="0"/>
        <w:autoSpaceDN w:val="0"/>
        <w:adjustRightInd w:val="0"/>
        <w:spacing w:after="0" w:line="240" w:lineRule="auto"/>
        <w:jc w:val="both"/>
        <w:rPr>
          <w:rFonts w:ascii="Times New Roman" w:hAnsi="Times New Roman" w:cs="Times New Roman"/>
          <w:sz w:val="30"/>
          <w:szCs w:val="30"/>
        </w:rPr>
      </w:pPr>
    </w:p>
    <w:p w:rsidR="00060832" w:rsidRPr="00EF4C7F" w:rsidRDefault="00060832" w:rsidP="00060832">
      <w:pPr>
        <w:spacing w:after="0"/>
        <w:rPr>
          <w:rFonts w:ascii="Arial" w:hAnsi="Arial" w:cs="Arial"/>
          <w:b/>
          <w:sz w:val="34"/>
          <w:szCs w:val="34"/>
        </w:rPr>
      </w:pPr>
      <w:r w:rsidRPr="00EF4C7F">
        <w:rPr>
          <w:rFonts w:ascii="Arial" w:hAnsi="Arial" w:cs="Arial"/>
          <w:b/>
          <w:sz w:val="34"/>
          <w:szCs w:val="34"/>
        </w:rPr>
        <w:t xml:space="preserve">EFT (Electronic Fund Transfer) </w:t>
      </w:r>
    </w:p>
    <w:p w:rsidR="00060832" w:rsidRPr="005C53FF" w:rsidRDefault="00060832" w:rsidP="00060832">
      <w:pPr>
        <w:spacing w:after="0"/>
        <w:rPr>
          <w:rFonts w:ascii="Arial" w:hAnsi="Arial" w:cs="Arial"/>
          <w:sz w:val="28"/>
          <w:szCs w:val="28"/>
        </w:rPr>
      </w:pPr>
    </w:p>
    <w:p w:rsidR="00060832" w:rsidRDefault="00060832" w:rsidP="00060832">
      <w:pPr>
        <w:spacing w:after="0"/>
        <w:jc w:val="center"/>
        <w:rPr>
          <w:rFonts w:ascii="Arial" w:hAnsi="Arial" w:cs="Arial"/>
          <w:color w:val="FF0000"/>
          <w:sz w:val="28"/>
          <w:szCs w:val="28"/>
        </w:rPr>
      </w:pPr>
    </w:p>
    <w:p w:rsidR="00060832" w:rsidRPr="005C53FF" w:rsidRDefault="00060832" w:rsidP="00060832">
      <w:pPr>
        <w:spacing w:after="0"/>
        <w:jc w:val="center"/>
        <w:rPr>
          <w:rFonts w:ascii="Arial" w:hAnsi="Arial" w:cs="Arial"/>
          <w:color w:val="FF0000"/>
          <w:sz w:val="28"/>
          <w:szCs w:val="28"/>
        </w:rPr>
      </w:pPr>
    </w:p>
    <w:p w:rsidR="00060832" w:rsidRDefault="00060832" w:rsidP="00EF4C7F">
      <w:pPr>
        <w:spacing w:after="0"/>
        <w:jc w:val="both"/>
        <w:rPr>
          <w:rFonts w:ascii="Arial" w:hAnsi="Arial" w:cs="Arial"/>
          <w:sz w:val="28"/>
          <w:szCs w:val="28"/>
        </w:rPr>
      </w:pPr>
      <w:r w:rsidRPr="00EF4C7F">
        <w:rPr>
          <w:rFonts w:ascii="Arial" w:hAnsi="Arial" w:cs="Arial"/>
          <w:sz w:val="32"/>
          <w:szCs w:val="32"/>
        </w:rPr>
        <w:t>EFT facility is used to transfer money from one customer’s account to another, within the same bank or across multiple banks, with the use of internet service. It also deals with electronic bill payment in online banking</w:t>
      </w:r>
      <w:r w:rsidRPr="005C53FF">
        <w:rPr>
          <w:rFonts w:ascii="Arial" w:hAnsi="Arial" w:cs="Arial"/>
          <w:sz w:val="28"/>
          <w:szCs w:val="28"/>
        </w:rPr>
        <w:t>.</w:t>
      </w:r>
    </w:p>
    <w:p w:rsidR="00060832" w:rsidRDefault="00060832" w:rsidP="00060832">
      <w:pPr>
        <w:spacing w:after="0"/>
        <w:rPr>
          <w:rFonts w:ascii="Arial" w:hAnsi="Arial" w:cs="Arial"/>
          <w:sz w:val="28"/>
          <w:szCs w:val="28"/>
        </w:rPr>
      </w:pPr>
    </w:p>
    <w:p w:rsidR="00060832" w:rsidRDefault="00060832" w:rsidP="00060832">
      <w:pPr>
        <w:spacing w:after="0"/>
        <w:rPr>
          <w:rFonts w:ascii="Arial" w:hAnsi="Arial" w:cs="Arial"/>
          <w:sz w:val="28"/>
          <w:szCs w:val="28"/>
        </w:rPr>
      </w:pPr>
    </w:p>
    <w:p w:rsidR="00060832" w:rsidRDefault="00060832" w:rsidP="00060832">
      <w:pPr>
        <w:spacing w:after="0"/>
        <w:rPr>
          <w:rFonts w:ascii="Arial" w:hAnsi="Arial" w:cs="Arial"/>
          <w:sz w:val="28"/>
          <w:szCs w:val="28"/>
        </w:rPr>
      </w:pPr>
    </w:p>
    <w:p w:rsidR="00060832" w:rsidRDefault="00060832" w:rsidP="00060832">
      <w:pPr>
        <w:spacing w:after="0"/>
        <w:rPr>
          <w:rFonts w:ascii="Arial" w:hAnsi="Arial" w:cs="Arial"/>
          <w:sz w:val="28"/>
          <w:szCs w:val="28"/>
        </w:rPr>
      </w:pPr>
    </w:p>
    <w:p w:rsidR="00060832" w:rsidRDefault="00060832"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EF4C7F" w:rsidRDefault="00EF4C7F" w:rsidP="00060832">
      <w:pPr>
        <w:spacing w:after="0"/>
        <w:rPr>
          <w:rFonts w:ascii="Arial" w:hAnsi="Arial" w:cs="Arial"/>
          <w:sz w:val="28"/>
          <w:szCs w:val="28"/>
        </w:rPr>
      </w:pPr>
    </w:p>
    <w:p w:rsidR="00060832" w:rsidRDefault="00060832" w:rsidP="00060832">
      <w:pPr>
        <w:spacing w:after="0"/>
        <w:rPr>
          <w:rFonts w:ascii="Arial" w:hAnsi="Arial" w:cs="Arial"/>
          <w:sz w:val="28"/>
          <w:szCs w:val="28"/>
        </w:rPr>
      </w:pPr>
      <w:r w:rsidRPr="005C53FF">
        <w:rPr>
          <w:rFonts w:ascii="Arial" w:hAnsi="Arial" w:cs="Arial"/>
          <w:sz w:val="28"/>
          <w:szCs w:val="28"/>
        </w:rPr>
        <w:t>Different payment systems covered under EFT-</w:t>
      </w:r>
    </w:p>
    <w:p w:rsidR="00060832" w:rsidRPr="005C53FF" w:rsidRDefault="00060832" w:rsidP="00060832">
      <w:pPr>
        <w:spacing w:after="0"/>
        <w:rPr>
          <w:rFonts w:ascii="Arial" w:hAnsi="Arial" w:cs="Arial"/>
          <w:sz w:val="28"/>
          <w:szCs w:val="28"/>
        </w:rPr>
      </w:pPr>
    </w:p>
    <w:p w:rsidR="00060832" w:rsidRDefault="00060832" w:rsidP="00060832">
      <w:pPr>
        <w:spacing w:after="0"/>
        <w:rPr>
          <w:rFonts w:ascii="Arial" w:hAnsi="Arial" w:cs="Arial"/>
          <w:sz w:val="28"/>
          <w:szCs w:val="28"/>
        </w:rPr>
      </w:pPr>
      <w:r w:rsidRPr="005C53FF">
        <w:rPr>
          <w:rFonts w:ascii="Arial" w:hAnsi="Arial" w:cs="Arial"/>
          <w:noProof/>
          <w:sz w:val="28"/>
          <w:szCs w:val="28"/>
          <w:lang w:val="en-US" w:bidi="hi-IN"/>
        </w:rPr>
        <w:drawing>
          <wp:inline distT="0" distB="0" distL="0" distR="0">
            <wp:extent cx="4980926" cy="2445489"/>
            <wp:effectExtent l="57150" t="0" r="29224"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60832" w:rsidRPr="005C53FF" w:rsidRDefault="00060832" w:rsidP="00060832">
      <w:pPr>
        <w:spacing w:after="0"/>
        <w:rPr>
          <w:rFonts w:ascii="Arial" w:hAnsi="Arial" w:cs="Arial"/>
          <w:sz w:val="28"/>
          <w:szCs w:val="28"/>
        </w:rPr>
      </w:pPr>
    </w:p>
    <w:p w:rsidR="00060832" w:rsidRPr="00EF4C7F" w:rsidRDefault="00060832" w:rsidP="00EF4C7F">
      <w:pPr>
        <w:numPr>
          <w:ilvl w:val="0"/>
          <w:numId w:val="4"/>
        </w:numPr>
        <w:spacing w:after="0"/>
        <w:ind w:left="360"/>
        <w:jc w:val="both"/>
        <w:rPr>
          <w:rFonts w:ascii="Arial" w:hAnsi="Arial" w:cs="Arial"/>
          <w:sz w:val="30"/>
          <w:szCs w:val="30"/>
        </w:rPr>
      </w:pPr>
      <w:r w:rsidRPr="00EF4C7F">
        <w:rPr>
          <w:rFonts w:ascii="Arial" w:hAnsi="Arial" w:cs="Arial"/>
          <w:b/>
          <w:bCs/>
          <w:sz w:val="30"/>
          <w:szCs w:val="30"/>
        </w:rPr>
        <w:t>RTGS (Real Time Gross Settlement) –</w:t>
      </w:r>
      <w:r w:rsidRPr="00EF4C7F">
        <w:rPr>
          <w:rFonts w:ascii="Arial" w:hAnsi="Arial" w:cs="Arial"/>
          <w:sz w:val="30"/>
          <w:szCs w:val="30"/>
        </w:rPr>
        <w:t xml:space="preserve">This payment system is used for immediate settlement of cost. In this system, instant transaction settlement is possible due </w:t>
      </w:r>
      <w:proofErr w:type="spellStart"/>
      <w:r w:rsidRPr="00EF4C7F">
        <w:rPr>
          <w:rFonts w:ascii="Arial" w:hAnsi="Arial" w:cs="Arial"/>
          <w:sz w:val="30"/>
          <w:szCs w:val="30"/>
        </w:rPr>
        <w:t>toposting</w:t>
      </w:r>
      <w:proofErr w:type="spellEnd"/>
      <w:r w:rsidRPr="00EF4C7F">
        <w:rPr>
          <w:rFonts w:ascii="Arial" w:hAnsi="Arial" w:cs="Arial"/>
          <w:sz w:val="30"/>
          <w:szCs w:val="30"/>
        </w:rPr>
        <w:t xml:space="preserve"> the gross i.e. complete entry against electronic accounts with the use of online banking facility. It uses international banking network such as </w:t>
      </w:r>
      <w:proofErr w:type="gramStart"/>
      <w:r w:rsidRPr="00EF4C7F">
        <w:rPr>
          <w:rFonts w:ascii="Arial" w:hAnsi="Arial" w:cs="Arial"/>
          <w:sz w:val="30"/>
          <w:szCs w:val="30"/>
        </w:rPr>
        <w:t>SWIFT(</w:t>
      </w:r>
      <w:proofErr w:type="gramEnd"/>
      <w:r w:rsidRPr="00EF4C7F">
        <w:rPr>
          <w:rFonts w:ascii="Arial" w:hAnsi="Arial" w:cs="Arial"/>
          <w:sz w:val="30"/>
          <w:szCs w:val="30"/>
        </w:rPr>
        <w:t>society for worldwide interbank financial telecommunication). It is responsible for sending and receiving information in a secured and standardized and reliable environment. e.g.  Central bank wire transfer system, US- Federal Reserve’s fed wire system.</w:t>
      </w:r>
    </w:p>
    <w:p w:rsidR="00060832" w:rsidRPr="00EF4C7F" w:rsidRDefault="00060832" w:rsidP="00EF4C7F">
      <w:pPr>
        <w:spacing w:after="0"/>
        <w:jc w:val="both"/>
        <w:rPr>
          <w:rFonts w:ascii="Arial" w:hAnsi="Arial" w:cs="Arial"/>
          <w:sz w:val="30"/>
          <w:szCs w:val="30"/>
        </w:rPr>
      </w:pPr>
    </w:p>
    <w:p w:rsidR="00060832" w:rsidRPr="00EF4C7F" w:rsidRDefault="00060832" w:rsidP="00EF4C7F">
      <w:pPr>
        <w:numPr>
          <w:ilvl w:val="0"/>
          <w:numId w:val="4"/>
        </w:numPr>
        <w:spacing w:after="0"/>
        <w:ind w:left="360"/>
        <w:jc w:val="both"/>
        <w:rPr>
          <w:rFonts w:ascii="Arial" w:hAnsi="Arial" w:cs="Arial"/>
          <w:sz w:val="30"/>
          <w:szCs w:val="30"/>
        </w:rPr>
      </w:pPr>
      <w:r w:rsidRPr="00EF4C7F">
        <w:rPr>
          <w:rFonts w:ascii="Arial" w:hAnsi="Arial" w:cs="Arial"/>
          <w:b/>
          <w:bCs/>
          <w:sz w:val="30"/>
          <w:szCs w:val="30"/>
        </w:rPr>
        <w:t>NEFT (National Electronic Fund Transfer) -</w:t>
      </w:r>
      <w:r w:rsidRPr="00EF4C7F">
        <w:rPr>
          <w:rFonts w:ascii="Arial" w:hAnsi="Arial" w:cs="Arial"/>
          <w:sz w:val="30"/>
          <w:szCs w:val="30"/>
        </w:rPr>
        <w:t xml:space="preserve">In this system, electronic </w:t>
      </w:r>
      <w:proofErr w:type="spellStart"/>
      <w:r w:rsidRPr="00EF4C7F">
        <w:rPr>
          <w:rFonts w:ascii="Arial" w:hAnsi="Arial" w:cs="Arial"/>
          <w:sz w:val="30"/>
          <w:szCs w:val="30"/>
        </w:rPr>
        <w:t>messageis</w:t>
      </w:r>
      <w:proofErr w:type="spellEnd"/>
      <w:r w:rsidRPr="00EF4C7F">
        <w:rPr>
          <w:rFonts w:ascii="Arial" w:hAnsi="Arial" w:cs="Arial"/>
          <w:sz w:val="30"/>
          <w:szCs w:val="30"/>
        </w:rPr>
        <w:t xml:space="preserve"> used to transfer the funds. This system works in a batch of transactions. It takes some time to complete the transactions according to the batch it belongs </w:t>
      </w:r>
      <w:proofErr w:type="spellStart"/>
      <w:r w:rsidRPr="00EF4C7F">
        <w:rPr>
          <w:rFonts w:ascii="Arial" w:hAnsi="Arial" w:cs="Arial"/>
          <w:sz w:val="30"/>
          <w:szCs w:val="30"/>
        </w:rPr>
        <w:t>to.With</w:t>
      </w:r>
      <w:proofErr w:type="spellEnd"/>
      <w:r w:rsidRPr="00EF4C7F">
        <w:rPr>
          <w:rFonts w:ascii="Arial" w:hAnsi="Arial" w:cs="Arial"/>
          <w:sz w:val="30"/>
          <w:szCs w:val="30"/>
        </w:rPr>
        <w:t xml:space="preserve"> this system, customer can easily and securely transfers the funds on one-one basis.</w:t>
      </w:r>
    </w:p>
    <w:p w:rsidR="00EF4C7F" w:rsidRDefault="00EF4C7F" w:rsidP="00EF4C7F">
      <w:pPr>
        <w:spacing w:after="0"/>
        <w:rPr>
          <w:rFonts w:ascii="Arial" w:hAnsi="Arial" w:cs="Arial"/>
          <w:sz w:val="28"/>
          <w:szCs w:val="28"/>
        </w:rPr>
      </w:pPr>
    </w:p>
    <w:p w:rsidR="00EF4C7F" w:rsidRDefault="00EF4C7F" w:rsidP="00EF4C7F">
      <w:pPr>
        <w:spacing w:after="0"/>
        <w:rPr>
          <w:rFonts w:ascii="Arial" w:hAnsi="Arial" w:cs="Arial"/>
          <w:sz w:val="28"/>
          <w:szCs w:val="28"/>
        </w:rPr>
      </w:pPr>
    </w:p>
    <w:p w:rsidR="00EF4C7F" w:rsidRDefault="00EF4C7F" w:rsidP="00EF4C7F">
      <w:pPr>
        <w:spacing w:after="0"/>
        <w:rPr>
          <w:rFonts w:ascii="Arial" w:hAnsi="Arial" w:cs="Arial"/>
          <w:sz w:val="28"/>
          <w:szCs w:val="28"/>
        </w:rPr>
      </w:pPr>
    </w:p>
    <w:p w:rsidR="00EF4C7F" w:rsidRDefault="00EF4C7F" w:rsidP="00EF4C7F">
      <w:pPr>
        <w:spacing w:after="0"/>
        <w:rPr>
          <w:rFonts w:ascii="Arial" w:hAnsi="Arial" w:cs="Arial"/>
          <w:sz w:val="28"/>
          <w:szCs w:val="28"/>
        </w:rPr>
      </w:pPr>
    </w:p>
    <w:p w:rsidR="00EF4C7F" w:rsidRPr="005C53FF" w:rsidRDefault="00EF4C7F" w:rsidP="00EF4C7F">
      <w:pPr>
        <w:spacing w:after="0"/>
        <w:rPr>
          <w:rFonts w:ascii="Arial" w:hAnsi="Arial" w:cs="Arial"/>
          <w:sz w:val="28"/>
          <w:szCs w:val="28"/>
        </w:rPr>
      </w:pPr>
    </w:p>
    <w:p w:rsidR="00CA048C" w:rsidRDefault="00CA048C" w:rsidP="00CA048C">
      <w:pPr>
        <w:autoSpaceDE w:val="0"/>
        <w:autoSpaceDN w:val="0"/>
        <w:adjustRightInd w:val="0"/>
        <w:spacing w:after="0" w:line="240" w:lineRule="auto"/>
        <w:jc w:val="both"/>
        <w:rPr>
          <w:rFonts w:ascii="Times New Roman" w:hAnsi="Times New Roman" w:cs="Times New Roman"/>
          <w:sz w:val="24"/>
          <w:szCs w:val="24"/>
        </w:rPr>
      </w:pPr>
    </w:p>
    <w:p w:rsidR="00060832" w:rsidRPr="00EF4C7F" w:rsidRDefault="00060832" w:rsidP="00EF4C7F">
      <w:pPr>
        <w:pStyle w:val="ListParagraph"/>
        <w:numPr>
          <w:ilvl w:val="0"/>
          <w:numId w:val="5"/>
        </w:numPr>
        <w:spacing w:after="0"/>
        <w:ind w:left="450" w:hanging="450"/>
        <w:jc w:val="both"/>
        <w:rPr>
          <w:rFonts w:ascii="Arial" w:hAnsi="Arial" w:cs="Arial"/>
          <w:sz w:val="32"/>
          <w:szCs w:val="32"/>
        </w:rPr>
      </w:pPr>
      <w:r w:rsidRPr="00EF4C7F">
        <w:rPr>
          <w:rFonts w:ascii="Arial" w:hAnsi="Arial" w:cs="Arial"/>
          <w:b/>
          <w:bCs/>
          <w:sz w:val="32"/>
          <w:szCs w:val="32"/>
        </w:rPr>
        <w:t>IMPS (</w:t>
      </w:r>
      <w:r w:rsidRPr="00EF4C7F">
        <w:rPr>
          <w:rFonts w:ascii="Arial" w:eastAsia="Times New Roman" w:hAnsi="Arial" w:cs="Arial"/>
          <w:b/>
          <w:bCs/>
          <w:sz w:val="32"/>
          <w:szCs w:val="32"/>
          <w:lang w:eastAsia="en-IN"/>
        </w:rPr>
        <w:t>Interbank Mobile Payment Service/Immediate Payment Service)</w:t>
      </w:r>
      <w:r w:rsidRPr="00EF4C7F">
        <w:rPr>
          <w:rFonts w:ascii="Arial" w:hAnsi="Arial" w:cs="Arial"/>
          <w:b/>
          <w:bCs/>
          <w:sz w:val="32"/>
          <w:szCs w:val="32"/>
        </w:rPr>
        <w:t xml:space="preserve"> -</w:t>
      </w:r>
      <w:r w:rsidRPr="00EF4C7F">
        <w:rPr>
          <w:rFonts w:ascii="Arial" w:hAnsi="Arial" w:cs="Arial"/>
          <w:sz w:val="32"/>
          <w:szCs w:val="32"/>
        </w:rPr>
        <w:t xml:space="preserve">IMPS is the abbreviation of Immediate Payment Service. </w:t>
      </w:r>
      <w:proofErr w:type="gramStart"/>
      <w:r w:rsidRPr="00EF4C7F">
        <w:rPr>
          <w:rFonts w:ascii="Arial" w:hAnsi="Arial" w:cs="Arial"/>
          <w:sz w:val="32"/>
          <w:szCs w:val="32"/>
        </w:rPr>
        <w:t>It  is</w:t>
      </w:r>
      <w:proofErr w:type="gramEnd"/>
      <w:r w:rsidRPr="00EF4C7F">
        <w:rPr>
          <w:rFonts w:ascii="Arial" w:hAnsi="Arial" w:cs="Arial"/>
          <w:sz w:val="32"/>
          <w:szCs w:val="32"/>
        </w:rPr>
        <w:t xml:space="preserve"> an interbank electronic instant mobile money transfer service through mobile phones or by login into internet banking. IMPS service helps to access the Bank Account and transfer funds by using internet banking or mobile App or </w:t>
      </w:r>
      <w:proofErr w:type="spellStart"/>
      <w:proofErr w:type="gramStart"/>
      <w:r w:rsidRPr="00EF4C7F">
        <w:rPr>
          <w:rFonts w:ascii="Arial" w:hAnsi="Arial" w:cs="Arial"/>
          <w:sz w:val="32"/>
          <w:szCs w:val="32"/>
        </w:rPr>
        <w:t>swipped</w:t>
      </w:r>
      <w:proofErr w:type="spellEnd"/>
      <w:r w:rsidRPr="00EF4C7F">
        <w:rPr>
          <w:rFonts w:ascii="Arial" w:hAnsi="Arial" w:cs="Arial"/>
          <w:sz w:val="32"/>
          <w:szCs w:val="32"/>
        </w:rPr>
        <w:t xml:space="preserve">  in</w:t>
      </w:r>
      <w:proofErr w:type="gramEnd"/>
      <w:r w:rsidRPr="00EF4C7F">
        <w:rPr>
          <w:rFonts w:ascii="Arial" w:hAnsi="Arial" w:cs="Arial"/>
          <w:sz w:val="32"/>
          <w:szCs w:val="32"/>
        </w:rPr>
        <w:t xml:space="preserve"> debit or card at ATM centre. The beneficiary account is credited immediately when a Fund Transfer request is made through your Mobile phone / Internet Banking. This service is available 24x7, throughout the year including Sundays and any bank holiday.</w:t>
      </w:r>
    </w:p>
    <w:p w:rsidR="00060832" w:rsidRDefault="00060832" w:rsidP="00060832">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EF4C7F" w:rsidRDefault="00EF4C7F" w:rsidP="00CA048C">
      <w:pPr>
        <w:autoSpaceDE w:val="0"/>
        <w:autoSpaceDN w:val="0"/>
        <w:adjustRightInd w:val="0"/>
        <w:spacing w:after="0" w:line="240" w:lineRule="auto"/>
        <w:jc w:val="both"/>
        <w:rPr>
          <w:rFonts w:ascii="Times New Roman" w:hAnsi="Times New Roman" w:cs="Times New Roman"/>
          <w:sz w:val="24"/>
          <w:szCs w:val="24"/>
        </w:rPr>
      </w:pPr>
    </w:p>
    <w:p w:rsidR="00EF4C7F" w:rsidRDefault="00EF4C7F" w:rsidP="00CA048C">
      <w:pPr>
        <w:autoSpaceDE w:val="0"/>
        <w:autoSpaceDN w:val="0"/>
        <w:adjustRightInd w:val="0"/>
        <w:spacing w:after="0" w:line="240" w:lineRule="auto"/>
        <w:jc w:val="both"/>
        <w:rPr>
          <w:rFonts w:ascii="Times New Roman" w:hAnsi="Times New Roman" w:cs="Times New Roman"/>
          <w:sz w:val="24"/>
          <w:szCs w:val="24"/>
        </w:rPr>
      </w:pPr>
    </w:p>
    <w:p w:rsidR="00EF4C7F" w:rsidRDefault="00EF4C7F" w:rsidP="00CA048C">
      <w:pPr>
        <w:autoSpaceDE w:val="0"/>
        <w:autoSpaceDN w:val="0"/>
        <w:adjustRightInd w:val="0"/>
        <w:spacing w:after="0" w:line="240" w:lineRule="auto"/>
        <w:jc w:val="both"/>
        <w:rPr>
          <w:rFonts w:ascii="Times New Roman" w:hAnsi="Times New Roman" w:cs="Times New Roman"/>
          <w:sz w:val="24"/>
          <w:szCs w:val="24"/>
        </w:rPr>
      </w:pPr>
    </w:p>
    <w:p w:rsidR="00EF4C7F" w:rsidRDefault="00EF4C7F" w:rsidP="00CA048C">
      <w:pPr>
        <w:autoSpaceDE w:val="0"/>
        <w:autoSpaceDN w:val="0"/>
        <w:adjustRightInd w:val="0"/>
        <w:spacing w:after="0" w:line="240" w:lineRule="auto"/>
        <w:jc w:val="both"/>
        <w:rPr>
          <w:rFonts w:ascii="Times New Roman" w:hAnsi="Times New Roman" w:cs="Times New Roman"/>
          <w:sz w:val="24"/>
          <w:szCs w:val="24"/>
        </w:rPr>
      </w:pPr>
    </w:p>
    <w:p w:rsidR="00060832" w:rsidRDefault="00060832" w:rsidP="00CA048C">
      <w:pPr>
        <w:autoSpaceDE w:val="0"/>
        <w:autoSpaceDN w:val="0"/>
        <w:adjustRightInd w:val="0"/>
        <w:spacing w:after="0" w:line="240" w:lineRule="auto"/>
        <w:jc w:val="both"/>
        <w:rPr>
          <w:rFonts w:ascii="Times New Roman" w:hAnsi="Times New Roman" w:cs="Times New Roman"/>
          <w:sz w:val="24"/>
          <w:szCs w:val="24"/>
        </w:rPr>
      </w:pPr>
    </w:p>
    <w:p w:rsidR="00CA048C" w:rsidRDefault="00CA048C" w:rsidP="00CA048C">
      <w:pPr>
        <w:spacing w:before="100" w:beforeAutospacing="1" w:after="0" w:line="240" w:lineRule="auto"/>
        <w:jc w:val="both"/>
        <w:rPr>
          <w:rFonts w:ascii="Times New Roman" w:eastAsia="Times New Roman" w:hAnsi="Times New Roman" w:cs="Times New Roman"/>
          <w:b/>
          <w:sz w:val="24"/>
          <w:szCs w:val="24"/>
          <w:u w:val="single"/>
          <w:lang w:bidi="mr-IN"/>
        </w:rPr>
      </w:pPr>
      <w:r w:rsidRPr="00CA048C">
        <w:rPr>
          <w:rFonts w:ascii="Times New Roman" w:eastAsia="Times New Roman" w:hAnsi="Times New Roman" w:cs="Times New Roman"/>
          <w:b/>
          <w:sz w:val="24"/>
          <w:szCs w:val="24"/>
          <w:u w:val="single"/>
          <w:lang w:bidi="mr-IN"/>
        </w:rPr>
        <w:t>Difference between NEFT, RTGS and IMPS</w:t>
      </w:r>
    </w:p>
    <w:p w:rsidR="00060832" w:rsidRPr="00336962" w:rsidRDefault="00060832" w:rsidP="00060832">
      <w:pPr>
        <w:spacing w:after="0"/>
        <w:rPr>
          <w:rFonts w:ascii="Arial" w:eastAsia="Times New Roman" w:hAnsi="Arial" w:cs="Arial"/>
          <w:b/>
          <w:sz w:val="28"/>
          <w:szCs w:val="28"/>
          <w:lang w:bidi="mr-IN"/>
        </w:rPr>
      </w:pPr>
      <w:r w:rsidRPr="00336962">
        <w:rPr>
          <w:rFonts w:ascii="Arial" w:eastAsia="Times New Roman" w:hAnsi="Arial" w:cs="Arial"/>
          <w:b/>
          <w:sz w:val="28"/>
          <w:szCs w:val="28"/>
          <w:lang w:bidi="mr-IN"/>
        </w:rPr>
        <w:t>Difference between NEFT, RTGS and IMPS</w:t>
      </w:r>
    </w:p>
    <w:tbl>
      <w:tblPr>
        <w:tblStyle w:val="TableGrid"/>
        <w:tblW w:w="9000" w:type="dxa"/>
        <w:tblInd w:w="108" w:type="dxa"/>
        <w:tblLayout w:type="fixed"/>
        <w:tblLook w:val="04A0"/>
      </w:tblPr>
      <w:tblGrid>
        <w:gridCol w:w="2231"/>
        <w:gridCol w:w="2237"/>
        <w:gridCol w:w="2240"/>
        <w:gridCol w:w="2292"/>
      </w:tblGrid>
      <w:tr w:rsidR="00060832" w:rsidRPr="005C53FF" w:rsidTr="003F7D93">
        <w:tc>
          <w:tcPr>
            <w:tcW w:w="2231" w:type="dxa"/>
          </w:tcPr>
          <w:p w:rsidR="00060832" w:rsidRPr="005C53FF" w:rsidRDefault="00060832" w:rsidP="003F7D93">
            <w:pPr>
              <w:spacing w:line="276" w:lineRule="auto"/>
              <w:rPr>
                <w:rFonts w:ascii="Arial" w:eastAsia="Times New Roman" w:hAnsi="Arial" w:cs="Arial"/>
                <w:sz w:val="28"/>
                <w:szCs w:val="28"/>
                <w:lang w:bidi="mr-IN"/>
              </w:rPr>
            </w:pPr>
          </w:p>
        </w:tc>
        <w:tc>
          <w:tcPr>
            <w:tcW w:w="2237"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NEFT</w:t>
            </w:r>
          </w:p>
        </w:tc>
        <w:tc>
          <w:tcPr>
            <w:tcW w:w="2240"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RTGS</w:t>
            </w:r>
          </w:p>
        </w:tc>
        <w:tc>
          <w:tcPr>
            <w:tcW w:w="2292"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IMPS</w:t>
            </w:r>
          </w:p>
        </w:tc>
      </w:tr>
      <w:tr w:rsidR="00060832" w:rsidRPr="005C53FF" w:rsidTr="003F7D93">
        <w:trPr>
          <w:trHeight w:val="1161"/>
        </w:trPr>
        <w:tc>
          <w:tcPr>
            <w:tcW w:w="2231"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Meaning</w:t>
            </w:r>
          </w:p>
        </w:tc>
        <w:tc>
          <w:tcPr>
            <w:tcW w:w="2237"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eastAsia="en-IN"/>
              </w:rPr>
              <w:t>NEFT (National Electronic Funds Transfer)</w:t>
            </w:r>
          </w:p>
        </w:tc>
        <w:tc>
          <w:tcPr>
            <w:tcW w:w="2240"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eastAsia="en-IN"/>
              </w:rPr>
              <w:t>RTGS(Real Time Gross Settlement)</w:t>
            </w:r>
          </w:p>
        </w:tc>
        <w:tc>
          <w:tcPr>
            <w:tcW w:w="2292"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eastAsia="en-IN"/>
              </w:rPr>
              <w:t>IMPS (Interbank Mobile Payment Service/Immediate Payment Service)</w:t>
            </w:r>
          </w:p>
        </w:tc>
      </w:tr>
      <w:tr w:rsidR="00060832" w:rsidRPr="005C53FF" w:rsidTr="003F7D93">
        <w:tc>
          <w:tcPr>
            <w:tcW w:w="2231"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 xml:space="preserve">Maintained by </w:t>
            </w:r>
          </w:p>
        </w:tc>
        <w:tc>
          <w:tcPr>
            <w:tcW w:w="2237" w:type="dxa"/>
          </w:tcPr>
          <w:p w:rsidR="00060832" w:rsidRPr="005C53FF" w:rsidRDefault="00060832" w:rsidP="003F7D93">
            <w:pPr>
              <w:spacing w:line="276" w:lineRule="auto"/>
              <w:rPr>
                <w:rFonts w:ascii="Arial" w:eastAsia="Times New Roman" w:hAnsi="Arial" w:cs="Arial"/>
                <w:color w:val="FF0000"/>
                <w:sz w:val="28"/>
                <w:szCs w:val="28"/>
                <w:lang w:eastAsia="en-IN"/>
              </w:rPr>
            </w:pPr>
            <w:r w:rsidRPr="005C53FF">
              <w:rPr>
                <w:rFonts w:ascii="Arial" w:eastAsia="Times New Roman" w:hAnsi="Arial" w:cs="Arial"/>
                <w:sz w:val="28"/>
                <w:szCs w:val="28"/>
                <w:lang w:eastAsia="en-IN"/>
              </w:rPr>
              <w:t>Reserve Bank of India</w:t>
            </w:r>
          </w:p>
        </w:tc>
        <w:tc>
          <w:tcPr>
            <w:tcW w:w="2240"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Reserve Bank of India</w:t>
            </w:r>
          </w:p>
        </w:tc>
        <w:tc>
          <w:tcPr>
            <w:tcW w:w="2292"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National Payments Corporation of India</w:t>
            </w:r>
          </w:p>
        </w:tc>
      </w:tr>
      <w:tr w:rsidR="00060832" w:rsidRPr="005C53FF" w:rsidTr="003F7D93">
        <w:tc>
          <w:tcPr>
            <w:tcW w:w="2231"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 xml:space="preserve">Min amount to transfer </w:t>
            </w:r>
          </w:p>
        </w:tc>
        <w:tc>
          <w:tcPr>
            <w:tcW w:w="2237"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No limit</w:t>
            </w:r>
          </w:p>
        </w:tc>
        <w:tc>
          <w:tcPr>
            <w:tcW w:w="2240"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Rs. 200,000</w:t>
            </w:r>
          </w:p>
        </w:tc>
        <w:tc>
          <w:tcPr>
            <w:tcW w:w="2292"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No Limit</w:t>
            </w:r>
          </w:p>
        </w:tc>
      </w:tr>
      <w:tr w:rsidR="00060832" w:rsidRPr="005C53FF" w:rsidTr="003F7D93">
        <w:tc>
          <w:tcPr>
            <w:tcW w:w="2231"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Max. Limit</w:t>
            </w:r>
          </w:p>
        </w:tc>
        <w:tc>
          <w:tcPr>
            <w:tcW w:w="2237"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Rs. 500,000</w:t>
            </w:r>
          </w:p>
        </w:tc>
        <w:tc>
          <w:tcPr>
            <w:tcW w:w="2240"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Rs. 500,000</w:t>
            </w:r>
          </w:p>
        </w:tc>
        <w:tc>
          <w:tcPr>
            <w:tcW w:w="2292"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Rs. 500,000</w:t>
            </w:r>
          </w:p>
        </w:tc>
      </w:tr>
      <w:tr w:rsidR="00060832" w:rsidRPr="005C53FF" w:rsidTr="003F7D93">
        <w:tc>
          <w:tcPr>
            <w:tcW w:w="2231" w:type="dxa"/>
          </w:tcPr>
          <w:p w:rsidR="00060832" w:rsidRPr="005C53FF" w:rsidRDefault="00060832" w:rsidP="003F7D93">
            <w:pPr>
              <w:spacing w:line="276" w:lineRule="auto"/>
              <w:rPr>
                <w:rFonts w:ascii="Arial" w:eastAsia="Times New Roman" w:hAnsi="Arial" w:cs="Arial"/>
                <w:sz w:val="28"/>
                <w:szCs w:val="28"/>
                <w:lang w:bidi="mr-IN"/>
              </w:rPr>
            </w:pPr>
            <w:r w:rsidRPr="005C53FF">
              <w:rPr>
                <w:rFonts w:ascii="Arial" w:eastAsia="Times New Roman" w:hAnsi="Arial" w:cs="Arial"/>
                <w:sz w:val="28"/>
                <w:szCs w:val="28"/>
                <w:lang w:bidi="mr-IN"/>
              </w:rPr>
              <w:t>Timings</w:t>
            </w:r>
          </w:p>
        </w:tc>
        <w:tc>
          <w:tcPr>
            <w:tcW w:w="2237"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8AM to 6:30PM  on weekdays and 8AM to 12:30PM on Saturday</w:t>
            </w:r>
          </w:p>
        </w:tc>
        <w:tc>
          <w:tcPr>
            <w:tcW w:w="2240"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9AM and 4:30PM on weekdays and 9AM and 1:30 PM on Saturdays</w:t>
            </w:r>
          </w:p>
        </w:tc>
        <w:tc>
          <w:tcPr>
            <w:tcW w:w="2292" w:type="dxa"/>
          </w:tcPr>
          <w:p w:rsidR="00060832" w:rsidRPr="005C53FF" w:rsidRDefault="00060832" w:rsidP="003F7D93">
            <w:pPr>
              <w:spacing w:line="276" w:lineRule="auto"/>
              <w:rPr>
                <w:rFonts w:ascii="Arial" w:eastAsia="Times New Roman" w:hAnsi="Arial" w:cs="Arial"/>
                <w:sz w:val="28"/>
                <w:szCs w:val="28"/>
                <w:lang w:eastAsia="en-IN"/>
              </w:rPr>
            </w:pPr>
            <w:r w:rsidRPr="005C53FF">
              <w:rPr>
                <w:rFonts w:ascii="Arial" w:eastAsia="Times New Roman" w:hAnsi="Arial" w:cs="Arial"/>
                <w:sz w:val="28"/>
                <w:szCs w:val="28"/>
                <w:lang w:eastAsia="en-IN"/>
              </w:rPr>
              <w:t>No Time limit. Available 24*7, even on holidays also.</w:t>
            </w:r>
          </w:p>
        </w:tc>
      </w:tr>
    </w:tbl>
    <w:p w:rsidR="00060832" w:rsidRDefault="00060832" w:rsidP="00CA048C">
      <w:pPr>
        <w:spacing w:after="0" w:line="240" w:lineRule="auto"/>
        <w:rPr>
          <w:rFonts w:ascii="Times New Roman" w:hAnsi="Times New Roman" w:cs="Times New Roman"/>
          <w:b/>
          <w:sz w:val="24"/>
          <w:szCs w:val="24"/>
          <w:u w:val="single"/>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EF4C7F" w:rsidRDefault="00EF4C7F" w:rsidP="00060832">
      <w:pPr>
        <w:spacing w:after="0"/>
        <w:rPr>
          <w:rFonts w:ascii="Arial" w:hAnsi="Arial" w:cs="Arial"/>
          <w:b/>
          <w:bCs/>
          <w:sz w:val="28"/>
          <w:szCs w:val="28"/>
        </w:rPr>
      </w:pPr>
    </w:p>
    <w:p w:rsidR="00060832" w:rsidRPr="00336962" w:rsidRDefault="00060832" w:rsidP="00060832">
      <w:pPr>
        <w:spacing w:after="0"/>
        <w:rPr>
          <w:rFonts w:ascii="Arial" w:hAnsi="Arial" w:cs="Arial"/>
          <w:b/>
          <w:bCs/>
          <w:sz w:val="28"/>
          <w:szCs w:val="28"/>
        </w:rPr>
      </w:pPr>
      <w:r w:rsidRPr="00336962">
        <w:rPr>
          <w:rFonts w:ascii="Arial" w:hAnsi="Arial" w:cs="Arial"/>
          <w:b/>
          <w:bCs/>
          <w:sz w:val="28"/>
          <w:szCs w:val="28"/>
        </w:rPr>
        <w:t xml:space="preserve">ECS-Electronic Clearing Service- </w:t>
      </w:r>
    </w:p>
    <w:p w:rsidR="00060832" w:rsidRDefault="00060832" w:rsidP="00CA048C">
      <w:pPr>
        <w:spacing w:after="0" w:line="240" w:lineRule="auto"/>
        <w:rPr>
          <w:rFonts w:ascii="Arial" w:hAnsi="Arial" w:cs="Arial"/>
          <w:sz w:val="28"/>
          <w:szCs w:val="28"/>
        </w:rPr>
      </w:pPr>
      <w:r w:rsidRPr="005C53FF">
        <w:rPr>
          <w:rFonts w:ascii="Arial" w:hAnsi="Arial" w:cs="Arial"/>
          <w:sz w:val="28"/>
          <w:szCs w:val="28"/>
        </w:rPr>
        <w:t>In this type of service, individual customer or company/organization can transfer the funds to other customer or company/organization account with online banking system. This system deals with large number of people</w:t>
      </w:r>
      <w:r>
        <w:rPr>
          <w:rFonts w:ascii="Arial" w:hAnsi="Arial" w:cs="Arial"/>
          <w:sz w:val="28"/>
          <w:szCs w:val="28"/>
        </w:rPr>
        <w:t>.</w:t>
      </w:r>
    </w:p>
    <w:p w:rsidR="00060832" w:rsidRDefault="00060832" w:rsidP="00CA048C">
      <w:pPr>
        <w:spacing w:after="0" w:line="240" w:lineRule="auto"/>
        <w:rPr>
          <w:rFonts w:ascii="Arial" w:hAnsi="Arial" w:cs="Arial"/>
          <w:sz w:val="28"/>
          <w:szCs w:val="28"/>
        </w:rPr>
      </w:pPr>
    </w:p>
    <w:p w:rsidR="00060832" w:rsidRPr="005C53FF" w:rsidRDefault="00060832" w:rsidP="00060832">
      <w:pPr>
        <w:spacing w:after="0"/>
        <w:rPr>
          <w:rFonts w:ascii="Arial" w:hAnsi="Arial" w:cs="Arial"/>
          <w:sz w:val="28"/>
          <w:szCs w:val="28"/>
        </w:rPr>
      </w:pPr>
      <w:r w:rsidRPr="005C53FF">
        <w:rPr>
          <w:rFonts w:ascii="Arial" w:hAnsi="Arial" w:cs="Arial"/>
          <w:sz w:val="28"/>
          <w:szCs w:val="28"/>
        </w:rPr>
        <w:t>There are two types of clearing systems under ECS-</w:t>
      </w:r>
    </w:p>
    <w:p w:rsidR="00060832" w:rsidRPr="005C53FF" w:rsidRDefault="00060832" w:rsidP="00060832">
      <w:pPr>
        <w:spacing w:after="0"/>
        <w:rPr>
          <w:rFonts w:ascii="Arial" w:hAnsi="Arial" w:cs="Arial"/>
          <w:sz w:val="28"/>
          <w:szCs w:val="28"/>
        </w:rPr>
      </w:pPr>
      <w:r w:rsidRPr="005C53FF">
        <w:rPr>
          <w:rFonts w:ascii="Arial" w:hAnsi="Arial" w:cs="Arial"/>
          <w:sz w:val="28"/>
          <w:szCs w:val="28"/>
        </w:rPr>
        <w:tab/>
      </w:r>
      <w:r w:rsidRPr="005C53FF">
        <w:rPr>
          <w:rFonts w:ascii="Arial" w:hAnsi="Arial" w:cs="Arial"/>
          <w:sz w:val="28"/>
          <w:szCs w:val="28"/>
        </w:rPr>
        <w:tab/>
      </w:r>
      <w:r w:rsidRPr="005C53FF">
        <w:rPr>
          <w:rFonts w:ascii="Arial" w:hAnsi="Arial" w:cs="Arial"/>
          <w:noProof/>
          <w:sz w:val="28"/>
          <w:szCs w:val="28"/>
          <w:lang w:val="en-US" w:bidi="hi-IN"/>
        </w:rPr>
        <w:drawing>
          <wp:inline distT="0" distB="0" distL="0" distR="0">
            <wp:extent cx="3419047" cy="1956391"/>
            <wp:effectExtent l="57150" t="0" r="29003"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60832" w:rsidRDefault="00060832" w:rsidP="00060832">
      <w:pPr>
        <w:spacing w:after="0"/>
        <w:rPr>
          <w:rFonts w:ascii="Arial" w:hAnsi="Arial" w:cs="Arial"/>
          <w:sz w:val="28"/>
          <w:szCs w:val="28"/>
        </w:rPr>
      </w:pPr>
      <w:r w:rsidRPr="00336962">
        <w:rPr>
          <w:rFonts w:ascii="Arial" w:hAnsi="Arial" w:cs="Arial"/>
          <w:b/>
          <w:bCs/>
          <w:sz w:val="28"/>
          <w:szCs w:val="28"/>
        </w:rPr>
        <w:t>Debit clearing service-</w:t>
      </w:r>
      <w:r w:rsidRPr="005C53FF">
        <w:rPr>
          <w:rFonts w:ascii="Arial" w:hAnsi="Arial" w:cs="Arial"/>
          <w:sz w:val="28"/>
          <w:szCs w:val="28"/>
        </w:rPr>
        <w:t xml:space="preserve">This system is also known as many - one payment system. It involves a single credit and multiple debits. Generally this method is used for small value payments from individuals to companies or big organizations. For example, payment of monthly telephone bill, electricity bill, LIC premium, SIP investments etc. Customer needs to fill up a prescribed form with the bank use debit clearing service. </w:t>
      </w:r>
    </w:p>
    <w:p w:rsidR="00060832" w:rsidRDefault="00060832" w:rsidP="00060832">
      <w:pPr>
        <w:spacing w:after="0"/>
        <w:rPr>
          <w:rFonts w:ascii="Arial" w:hAnsi="Arial" w:cs="Arial"/>
          <w:sz w:val="28"/>
          <w:szCs w:val="28"/>
        </w:rPr>
      </w:pPr>
      <w:r w:rsidRPr="00336962">
        <w:rPr>
          <w:rFonts w:ascii="Arial" w:hAnsi="Arial" w:cs="Arial"/>
          <w:b/>
          <w:bCs/>
          <w:sz w:val="28"/>
          <w:szCs w:val="28"/>
        </w:rPr>
        <w:t>Credit clearing service-</w:t>
      </w:r>
      <w:r w:rsidRPr="005C53FF">
        <w:rPr>
          <w:rFonts w:ascii="Arial" w:hAnsi="Arial" w:cs="Arial"/>
          <w:sz w:val="28"/>
          <w:szCs w:val="28"/>
        </w:rPr>
        <w:t>This system is also known as one - many payment system.  In this system, a single user wishes to transfer funds to multiple users account. It involves multiple credits and a single debit. These payments are made on a timely basis like, monthly, half yearly, yearly etc.  For example, payment of salaries, dividends, commissions etc.</w:t>
      </w:r>
    </w:p>
    <w:p w:rsidR="00060832" w:rsidRDefault="00060832"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EF4C7F" w:rsidRDefault="00EF4C7F" w:rsidP="00CA048C">
      <w:pPr>
        <w:spacing w:after="0" w:line="240" w:lineRule="auto"/>
        <w:rPr>
          <w:rFonts w:ascii="Arial" w:hAnsi="Arial" w:cs="Arial"/>
          <w:sz w:val="28"/>
          <w:szCs w:val="28"/>
        </w:rPr>
      </w:pPr>
    </w:p>
    <w:p w:rsidR="00060832" w:rsidRDefault="00060832" w:rsidP="00CA048C">
      <w:pPr>
        <w:spacing w:after="0" w:line="240" w:lineRule="auto"/>
        <w:rPr>
          <w:rFonts w:ascii="Times New Roman" w:hAnsi="Times New Roman" w:cs="Times New Roman"/>
          <w:b/>
          <w:sz w:val="24"/>
          <w:szCs w:val="24"/>
          <w:u w:val="single"/>
        </w:rPr>
      </w:pPr>
    </w:p>
    <w:p w:rsidR="00060832" w:rsidRDefault="00060832" w:rsidP="00CA048C">
      <w:pPr>
        <w:spacing w:after="0" w:line="240" w:lineRule="auto"/>
        <w:rPr>
          <w:rFonts w:ascii="Times New Roman" w:hAnsi="Times New Roman" w:cs="Times New Roman"/>
          <w:b/>
          <w:sz w:val="24"/>
          <w:szCs w:val="24"/>
          <w:u w:val="single"/>
        </w:rPr>
      </w:pPr>
    </w:p>
    <w:p w:rsidR="00CA048C" w:rsidRPr="00CA048C" w:rsidRDefault="00CA048C" w:rsidP="00CA048C">
      <w:pPr>
        <w:spacing w:after="0" w:line="240" w:lineRule="auto"/>
        <w:rPr>
          <w:rFonts w:ascii="Times New Roman" w:hAnsi="Times New Roman" w:cs="Times New Roman"/>
          <w:b/>
          <w:sz w:val="24"/>
          <w:szCs w:val="24"/>
          <w:u w:val="single"/>
        </w:rPr>
      </w:pPr>
      <w:r w:rsidRPr="00CA048C">
        <w:rPr>
          <w:rFonts w:ascii="Times New Roman" w:hAnsi="Times New Roman" w:cs="Times New Roman"/>
          <w:b/>
          <w:sz w:val="24"/>
          <w:szCs w:val="24"/>
          <w:u w:val="single"/>
        </w:rPr>
        <w:t xml:space="preserve">Difference </w:t>
      </w:r>
      <w:proofErr w:type="gramStart"/>
      <w:r w:rsidRPr="00CA048C">
        <w:rPr>
          <w:rFonts w:ascii="Times New Roman" w:hAnsi="Times New Roman" w:cs="Times New Roman"/>
          <w:b/>
          <w:sz w:val="24"/>
          <w:szCs w:val="24"/>
          <w:u w:val="single"/>
        </w:rPr>
        <w:t>Between</w:t>
      </w:r>
      <w:proofErr w:type="gramEnd"/>
      <w:r w:rsidRPr="00CA048C">
        <w:rPr>
          <w:rFonts w:ascii="Times New Roman" w:hAnsi="Times New Roman" w:cs="Times New Roman"/>
          <w:b/>
          <w:sz w:val="24"/>
          <w:szCs w:val="24"/>
          <w:u w:val="single"/>
        </w:rPr>
        <w:t xml:space="preserve"> Traditional Banking and Electronic Banking </w:t>
      </w:r>
    </w:p>
    <w:tbl>
      <w:tblPr>
        <w:tblStyle w:val="TableGrid"/>
        <w:tblW w:w="0" w:type="auto"/>
        <w:tblLook w:val="04A0"/>
      </w:tblPr>
      <w:tblGrid>
        <w:gridCol w:w="1723"/>
        <w:gridCol w:w="4062"/>
        <w:gridCol w:w="3791"/>
      </w:tblGrid>
      <w:tr w:rsidR="00CA048C" w:rsidRPr="00CA048C" w:rsidTr="00FC085B">
        <w:tc>
          <w:tcPr>
            <w:tcW w:w="1741"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 xml:space="preserve">Basis </w:t>
            </w:r>
          </w:p>
        </w:tc>
        <w:tc>
          <w:tcPr>
            <w:tcW w:w="4262"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Traditional Banking</w:t>
            </w:r>
          </w:p>
        </w:tc>
        <w:tc>
          <w:tcPr>
            <w:tcW w:w="3959"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Electronic Banking</w:t>
            </w:r>
          </w:p>
        </w:tc>
      </w:tr>
      <w:tr w:rsidR="00CA048C" w:rsidRPr="00CA048C" w:rsidTr="00FC085B">
        <w:tc>
          <w:tcPr>
            <w:tcW w:w="1741"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 xml:space="preserve">Physical existence </w:t>
            </w:r>
          </w:p>
        </w:tc>
        <w:tc>
          <w:tcPr>
            <w:tcW w:w="4262" w:type="dxa"/>
          </w:tcPr>
          <w:p w:rsidR="00CA048C" w:rsidRPr="00CA048C" w:rsidRDefault="00CA048C" w:rsidP="00CA048C">
            <w:pPr>
              <w:rPr>
                <w:rFonts w:ascii="Times New Roman" w:hAnsi="Times New Roman" w:cs="Times New Roman"/>
                <w:color w:val="FF0000"/>
                <w:sz w:val="24"/>
                <w:szCs w:val="24"/>
              </w:rPr>
            </w:pPr>
            <w:r w:rsidRPr="00CA048C">
              <w:rPr>
                <w:rFonts w:ascii="Times New Roman" w:hAnsi="Times New Roman" w:cs="Times New Roman"/>
                <w:sz w:val="24"/>
                <w:szCs w:val="24"/>
              </w:rPr>
              <w:t xml:space="preserve">Under this system, banks physically </w:t>
            </w:r>
            <w:proofErr w:type="gramStart"/>
            <w:r w:rsidRPr="00CA048C">
              <w:rPr>
                <w:rFonts w:ascii="Times New Roman" w:hAnsi="Times New Roman" w:cs="Times New Roman"/>
                <w:sz w:val="24"/>
                <w:szCs w:val="24"/>
              </w:rPr>
              <w:t>exist  for</w:t>
            </w:r>
            <w:proofErr w:type="gramEnd"/>
            <w:r w:rsidRPr="00CA048C">
              <w:rPr>
                <w:rFonts w:ascii="Times New Roman" w:hAnsi="Times New Roman" w:cs="Times New Roman"/>
                <w:sz w:val="24"/>
                <w:szCs w:val="24"/>
              </w:rPr>
              <w:t xml:space="preserve"> serving their customers</w:t>
            </w:r>
            <w:r w:rsidRPr="00CA048C">
              <w:rPr>
                <w:rFonts w:ascii="Times New Roman" w:hAnsi="Times New Roman" w:cs="Times New Roman"/>
                <w:color w:val="FF0000"/>
                <w:sz w:val="24"/>
                <w:szCs w:val="24"/>
              </w:rPr>
              <w:t>.</w:t>
            </w:r>
          </w:p>
        </w:tc>
        <w:tc>
          <w:tcPr>
            <w:tcW w:w="3959"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Under this system, banks do not have physical</w:t>
            </w:r>
            <w:r w:rsidRPr="00CA048C">
              <w:rPr>
                <w:rFonts w:ascii="Times New Roman" w:hAnsi="Times New Roman" w:cs="Times New Roman"/>
                <w:strike/>
                <w:color w:val="FF0000"/>
                <w:sz w:val="24"/>
                <w:szCs w:val="24"/>
              </w:rPr>
              <w:t xml:space="preserve"> </w:t>
            </w:r>
            <w:r w:rsidRPr="00CA048C">
              <w:rPr>
                <w:rFonts w:ascii="Times New Roman" w:hAnsi="Times New Roman" w:cs="Times New Roman"/>
                <w:sz w:val="24"/>
                <w:szCs w:val="24"/>
              </w:rPr>
              <w:t xml:space="preserve">presence .It provides online services to their customer. </w:t>
            </w:r>
          </w:p>
        </w:tc>
      </w:tr>
      <w:tr w:rsidR="00CA048C" w:rsidRPr="00CA048C" w:rsidTr="00FC085B">
        <w:tc>
          <w:tcPr>
            <w:tcW w:w="1741"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 xml:space="preserve">Time </w:t>
            </w:r>
          </w:p>
        </w:tc>
        <w:tc>
          <w:tcPr>
            <w:tcW w:w="4262"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This is time consuming system</w:t>
            </w:r>
            <w:r w:rsidRPr="00CA048C">
              <w:rPr>
                <w:rFonts w:ascii="Times New Roman" w:hAnsi="Times New Roman" w:cs="Times New Roman"/>
                <w:color w:val="FF0000"/>
                <w:sz w:val="24"/>
                <w:szCs w:val="24"/>
              </w:rPr>
              <w:t>,</w:t>
            </w:r>
            <w:r w:rsidRPr="00CA048C">
              <w:rPr>
                <w:rFonts w:ascii="Times New Roman" w:hAnsi="Times New Roman" w:cs="Times New Roman"/>
                <w:sz w:val="24"/>
                <w:szCs w:val="24"/>
              </w:rPr>
              <w:t xml:space="preserve"> as customer needs to visit banks time to time to check their balances, to deposit cash , withdraw cash , transfer money to fixed deposit account, loan procedures etc. </w:t>
            </w:r>
          </w:p>
        </w:tc>
        <w:tc>
          <w:tcPr>
            <w:tcW w:w="3959"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This is not time consuming system , on one click customer can access their account from anytime, anywhere through phone banking, internet banking and by visiting ATM centres</w:t>
            </w:r>
            <w:r w:rsidRPr="00CA048C">
              <w:rPr>
                <w:rFonts w:ascii="Times New Roman" w:hAnsi="Times New Roman" w:cs="Times New Roman"/>
                <w:color w:val="FF0000"/>
                <w:sz w:val="24"/>
                <w:szCs w:val="24"/>
              </w:rPr>
              <w:t>,</w:t>
            </w:r>
            <w:r w:rsidRPr="00CA048C">
              <w:rPr>
                <w:rFonts w:ascii="Times New Roman" w:hAnsi="Times New Roman" w:cs="Times New Roman"/>
                <w:sz w:val="24"/>
                <w:szCs w:val="24"/>
              </w:rPr>
              <w:t xml:space="preserve"> whenever necessary.</w:t>
            </w:r>
          </w:p>
        </w:tc>
      </w:tr>
      <w:tr w:rsidR="00CA048C" w:rsidRPr="00CA048C" w:rsidTr="00FC085B">
        <w:trPr>
          <w:trHeight w:val="438"/>
        </w:trPr>
        <w:tc>
          <w:tcPr>
            <w:tcW w:w="1741"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Accessibility</w:t>
            </w:r>
          </w:p>
        </w:tc>
        <w:tc>
          <w:tcPr>
            <w:tcW w:w="4262"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 xml:space="preserve">Customers can visit the banks only during the working hours of the banks. </w:t>
            </w:r>
            <w:proofErr w:type="gramStart"/>
            <w:r w:rsidRPr="00CA048C">
              <w:rPr>
                <w:rFonts w:ascii="Times New Roman" w:hAnsi="Times New Roman" w:cs="Times New Roman"/>
                <w:sz w:val="24"/>
                <w:szCs w:val="24"/>
              </w:rPr>
              <w:t>they</w:t>
            </w:r>
            <w:proofErr w:type="gramEnd"/>
            <w:r w:rsidRPr="00CA048C">
              <w:rPr>
                <w:rFonts w:ascii="Times New Roman" w:hAnsi="Times New Roman" w:cs="Times New Roman"/>
                <w:sz w:val="24"/>
                <w:szCs w:val="24"/>
              </w:rPr>
              <w:t xml:space="preserve"> can withdraw money from bank, where they have account with that bank. </w:t>
            </w:r>
          </w:p>
        </w:tc>
        <w:tc>
          <w:tcPr>
            <w:tcW w:w="3959" w:type="dxa"/>
          </w:tcPr>
          <w:p w:rsidR="00CA048C" w:rsidRPr="00CA048C" w:rsidRDefault="00CA048C" w:rsidP="00CA048C">
            <w:pPr>
              <w:rPr>
                <w:rFonts w:ascii="Times New Roman" w:hAnsi="Times New Roman" w:cs="Times New Roman"/>
                <w:sz w:val="24"/>
                <w:szCs w:val="24"/>
              </w:rPr>
            </w:pPr>
            <w:r w:rsidRPr="00CA048C">
              <w:rPr>
                <w:rFonts w:ascii="Times New Roman" w:hAnsi="Times New Roman" w:cs="Times New Roman"/>
                <w:sz w:val="24"/>
                <w:szCs w:val="24"/>
              </w:rPr>
              <w:t xml:space="preserve">Under this </w:t>
            </w:r>
            <w:proofErr w:type="gramStart"/>
            <w:r w:rsidRPr="00CA048C">
              <w:rPr>
                <w:rFonts w:ascii="Times New Roman" w:hAnsi="Times New Roman" w:cs="Times New Roman"/>
                <w:sz w:val="24"/>
                <w:szCs w:val="24"/>
              </w:rPr>
              <w:t>system ,accessibility</w:t>
            </w:r>
            <w:proofErr w:type="gramEnd"/>
            <w:r w:rsidRPr="00CA048C">
              <w:rPr>
                <w:rFonts w:ascii="Times New Roman" w:hAnsi="Times New Roman" w:cs="Times New Roman"/>
                <w:sz w:val="24"/>
                <w:szCs w:val="24"/>
              </w:rPr>
              <w:t xml:space="preserve"> of bank is 365*24*7. From </w:t>
            </w:r>
            <w:proofErr w:type="gramStart"/>
            <w:r w:rsidRPr="00CA048C">
              <w:rPr>
                <w:rFonts w:ascii="Times New Roman" w:hAnsi="Times New Roman" w:cs="Times New Roman"/>
                <w:sz w:val="24"/>
                <w:szCs w:val="24"/>
              </w:rPr>
              <w:t>anytime ,</w:t>
            </w:r>
            <w:proofErr w:type="gramEnd"/>
            <w:r w:rsidRPr="00CA048C">
              <w:rPr>
                <w:rFonts w:ascii="Times New Roman" w:hAnsi="Times New Roman" w:cs="Times New Roman"/>
                <w:sz w:val="24"/>
                <w:szCs w:val="24"/>
              </w:rPr>
              <w:t xml:space="preserve"> from anywhere, customer can access their account. From any Banks' ATM, customers can withdraw their money. </w:t>
            </w:r>
          </w:p>
        </w:tc>
      </w:tr>
      <w:tr w:rsidR="00CA048C" w:rsidRPr="00CA048C" w:rsidTr="00FC085B">
        <w:trPr>
          <w:trHeight w:val="438"/>
        </w:trPr>
        <w:tc>
          <w:tcPr>
            <w:tcW w:w="1741" w:type="dxa"/>
          </w:tcPr>
          <w:p w:rsidR="00CA048C" w:rsidRPr="00CA048C" w:rsidRDefault="00CA048C" w:rsidP="00CA048C">
            <w:pPr>
              <w:rPr>
                <w:rFonts w:ascii="Times New Roman" w:hAnsi="Times New Roman" w:cs="Times New Roman"/>
                <w:sz w:val="24"/>
                <w:szCs w:val="24"/>
              </w:rPr>
            </w:pPr>
            <w:r w:rsidRPr="00CA048C">
              <w:rPr>
                <w:rFonts w:ascii="Times New Roman" w:eastAsia="Times New Roman" w:hAnsi="Times New Roman" w:cs="Times New Roman"/>
                <w:sz w:val="24"/>
                <w:szCs w:val="24"/>
                <w:lang w:eastAsia="en-IN"/>
              </w:rPr>
              <w:t>Security</w:t>
            </w:r>
          </w:p>
        </w:tc>
        <w:tc>
          <w:tcPr>
            <w:tcW w:w="4262" w:type="dxa"/>
          </w:tcPr>
          <w:p w:rsidR="00CA048C" w:rsidRPr="00CA048C" w:rsidRDefault="00CA048C" w:rsidP="00CA048C">
            <w:pPr>
              <w:rPr>
                <w:rFonts w:ascii="Times New Roman" w:hAnsi="Times New Roman" w:cs="Times New Roman"/>
                <w:sz w:val="24"/>
                <w:szCs w:val="24"/>
              </w:rPr>
            </w:pPr>
            <w:r w:rsidRPr="00CA048C">
              <w:rPr>
                <w:rFonts w:ascii="Times New Roman" w:eastAsia="Times New Roman" w:hAnsi="Times New Roman" w:cs="Times New Roman"/>
                <w:sz w:val="24"/>
                <w:szCs w:val="24"/>
                <w:lang w:eastAsia="en-IN"/>
              </w:rPr>
              <w:t xml:space="preserve">Traditional banking does not </w:t>
            </w:r>
            <w:proofErr w:type="gramStart"/>
            <w:r w:rsidRPr="00CA048C">
              <w:rPr>
                <w:rFonts w:ascii="Times New Roman" w:eastAsia="Times New Roman" w:hAnsi="Times New Roman" w:cs="Times New Roman"/>
                <w:sz w:val="24"/>
                <w:szCs w:val="24"/>
                <w:lang w:eastAsia="en-IN"/>
              </w:rPr>
              <w:t>confront  e</w:t>
            </w:r>
            <w:proofErr w:type="gramEnd"/>
            <w:r w:rsidRPr="00CA048C">
              <w:rPr>
                <w:rFonts w:ascii="Times New Roman" w:eastAsia="Times New Roman" w:hAnsi="Times New Roman" w:cs="Times New Roman"/>
                <w:sz w:val="24"/>
                <w:szCs w:val="24"/>
                <w:lang w:eastAsia="en-IN"/>
              </w:rPr>
              <w:t>-security threats.</w:t>
            </w:r>
          </w:p>
        </w:tc>
        <w:tc>
          <w:tcPr>
            <w:tcW w:w="3959" w:type="dxa"/>
          </w:tcPr>
          <w:p w:rsidR="00CA048C" w:rsidRPr="00CA048C" w:rsidRDefault="00CA048C" w:rsidP="00CA048C">
            <w:pPr>
              <w:rPr>
                <w:rFonts w:ascii="Times New Roman" w:hAnsi="Times New Roman" w:cs="Times New Roman"/>
                <w:sz w:val="24"/>
                <w:szCs w:val="24"/>
              </w:rPr>
            </w:pPr>
            <w:r w:rsidRPr="00CA048C">
              <w:rPr>
                <w:rFonts w:ascii="Times New Roman" w:eastAsia="Times New Roman" w:hAnsi="Times New Roman" w:cs="Times New Roman"/>
                <w:sz w:val="24"/>
                <w:szCs w:val="24"/>
                <w:lang w:eastAsia="en-IN"/>
              </w:rPr>
              <w:t>Electronic banking is the alluring target for hackers. Security is one of the problems faced by customers in accessing accounts through internet.</w:t>
            </w:r>
          </w:p>
        </w:tc>
      </w:tr>
      <w:tr w:rsidR="00CA048C" w:rsidRPr="00CA048C" w:rsidTr="00FC085B">
        <w:trPr>
          <w:trHeight w:val="438"/>
        </w:trPr>
        <w:tc>
          <w:tcPr>
            <w:tcW w:w="1741"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Control </w:t>
            </w:r>
          </w:p>
        </w:tc>
        <w:tc>
          <w:tcPr>
            <w:tcW w:w="4262"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Those customers often travel from one place to another place, and</w:t>
            </w:r>
            <w:r w:rsidRPr="00CA048C">
              <w:rPr>
                <w:rFonts w:ascii="Times New Roman" w:eastAsia="Times New Roman" w:hAnsi="Times New Roman" w:cs="Times New Roman"/>
                <w:color w:val="FF0000"/>
                <w:sz w:val="24"/>
                <w:szCs w:val="24"/>
                <w:lang w:eastAsia="en-IN"/>
              </w:rPr>
              <w:t xml:space="preserve"> </w:t>
            </w:r>
            <w:r w:rsidRPr="00CA048C">
              <w:rPr>
                <w:rFonts w:ascii="Times New Roman" w:eastAsia="Times New Roman" w:hAnsi="Times New Roman" w:cs="Times New Roman"/>
                <w:sz w:val="24"/>
                <w:szCs w:val="24"/>
                <w:lang w:eastAsia="en-IN"/>
              </w:rPr>
              <w:t>cannot pay attention to their accounts.</w:t>
            </w:r>
          </w:p>
        </w:tc>
        <w:tc>
          <w:tcPr>
            <w:tcW w:w="3959"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Customer can have control on their accounts. They can pay better attention to their accounts as they can access the accounts from any time, from anywhere.</w:t>
            </w:r>
          </w:p>
        </w:tc>
      </w:tr>
      <w:tr w:rsidR="00CA048C" w:rsidRPr="00CA048C" w:rsidTr="00FC085B">
        <w:trPr>
          <w:trHeight w:val="438"/>
        </w:trPr>
        <w:tc>
          <w:tcPr>
            <w:tcW w:w="1741"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Cost </w:t>
            </w:r>
          </w:p>
        </w:tc>
        <w:tc>
          <w:tcPr>
            <w:tcW w:w="4262"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It includes lots of operating and fixed cost. It requires number of employees to take care of various accounts in the bank. </w:t>
            </w:r>
          </w:p>
        </w:tc>
        <w:tc>
          <w:tcPr>
            <w:tcW w:w="3959"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It does not involve more fixed cost and operating expenses as compared to traditional banking </w:t>
            </w:r>
            <w:proofErr w:type="gramStart"/>
            <w:r w:rsidRPr="00CA048C">
              <w:rPr>
                <w:rFonts w:ascii="Times New Roman" w:eastAsia="Times New Roman" w:hAnsi="Times New Roman" w:cs="Times New Roman"/>
                <w:sz w:val="24"/>
                <w:szCs w:val="24"/>
                <w:lang w:eastAsia="en-IN"/>
              </w:rPr>
              <w:t>system .</w:t>
            </w:r>
            <w:proofErr w:type="gramEnd"/>
            <w:r w:rsidRPr="00CA048C">
              <w:rPr>
                <w:rFonts w:ascii="Times New Roman" w:eastAsia="Times New Roman" w:hAnsi="Times New Roman" w:cs="Times New Roman"/>
                <w:sz w:val="24"/>
                <w:szCs w:val="24"/>
                <w:lang w:eastAsia="en-IN"/>
              </w:rPr>
              <w:t xml:space="preserve"> Electronic banking system does not have physical existence.</w:t>
            </w:r>
          </w:p>
        </w:tc>
      </w:tr>
      <w:tr w:rsidR="00CA048C" w:rsidRPr="00CA048C" w:rsidTr="00FC085B">
        <w:trPr>
          <w:trHeight w:val="438"/>
        </w:trPr>
        <w:tc>
          <w:tcPr>
            <w:tcW w:w="1741"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Customer service </w:t>
            </w:r>
          </w:p>
        </w:tc>
        <w:tc>
          <w:tcPr>
            <w:tcW w:w="4262"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Under this system, employees of the banks can attend few customers at a time, and unable to solve all the queries of their customer within few minutes. </w:t>
            </w:r>
          </w:p>
        </w:tc>
        <w:tc>
          <w:tcPr>
            <w:tcW w:w="3959" w:type="dxa"/>
          </w:tcPr>
          <w:p w:rsidR="00CA048C" w:rsidRPr="00CA048C" w:rsidRDefault="00CA048C" w:rsidP="00060832">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Under this system, customer can get all the answers to their queries. Bank employees (customer care executives) can solve the queries of their customers in few minutes through phone calls, video chats etc. </w:t>
            </w:r>
          </w:p>
        </w:tc>
      </w:tr>
      <w:tr w:rsidR="00CA048C" w:rsidRPr="00CA048C" w:rsidTr="00FC085B">
        <w:trPr>
          <w:trHeight w:val="438"/>
        </w:trPr>
        <w:tc>
          <w:tcPr>
            <w:tcW w:w="1741"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Contact </w:t>
            </w:r>
          </w:p>
        </w:tc>
        <w:tc>
          <w:tcPr>
            <w:tcW w:w="4262"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Only face to face to contact.</w:t>
            </w:r>
          </w:p>
        </w:tc>
        <w:tc>
          <w:tcPr>
            <w:tcW w:w="3959" w:type="dxa"/>
          </w:tcPr>
          <w:p w:rsidR="00CA048C" w:rsidRPr="00CA048C" w:rsidRDefault="00CA048C" w:rsidP="00CA048C">
            <w:pPr>
              <w:rPr>
                <w:rFonts w:ascii="Times New Roman" w:eastAsia="Times New Roman" w:hAnsi="Times New Roman" w:cs="Times New Roman"/>
                <w:sz w:val="24"/>
                <w:szCs w:val="24"/>
                <w:lang w:eastAsia="en-IN"/>
              </w:rPr>
            </w:pPr>
            <w:r w:rsidRPr="00CA048C">
              <w:rPr>
                <w:rFonts w:ascii="Times New Roman" w:eastAsia="Times New Roman" w:hAnsi="Times New Roman" w:cs="Times New Roman"/>
                <w:sz w:val="24"/>
                <w:szCs w:val="24"/>
                <w:lang w:eastAsia="en-IN"/>
              </w:rPr>
              <w:t xml:space="preserve">Under this system, there is virtual contact. </w:t>
            </w:r>
          </w:p>
        </w:tc>
      </w:tr>
    </w:tbl>
    <w:p w:rsidR="00CA048C" w:rsidRPr="00CA048C" w:rsidRDefault="00CA048C" w:rsidP="00CA048C">
      <w:pPr>
        <w:autoSpaceDE w:val="0"/>
        <w:autoSpaceDN w:val="0"/>
        <w:adjustRightInd w:val="0"/>
        <w:spacing w:after="0" w:line="240" w:lineRule="auto"/>
        <w:jc w:val="both"/>
        <w:rPr>
          <w:rFonts w:ascii="Times New Roman" w:hAnsi="Times New Roman" w:cs="Times New Roman"/>
          <w:sz w:val="24"/>
          <w:szCs w:val="24"/>
        </w:rPr>
      </w:pPr>
    </w:p>
    <w:p w:rsidR="00EF4C7F" w:rsidRDefault="00EF4C7F" w:rsidP="00CA048C">
      <w:pPr>
        <w:spacing w:before="100" w:beforeAutospacing="1" w:after="0" w:line="240" w:lineRule="auto"/>
        <w:jc w:val="both"/>
        <w:rPr>
          <w:rFonts w:ascii="Times New Roman" w:eastAsia="Times New Roman" w:hAnsi="Times New Roman" w:cs="Times New Roman"/>
          <w:b/>
          <w:sz w:val="24"/>
          <w:szCs w:val="24"/>
          <w:u w:val="single"/>
          <w:lang w:bidi="mr-IN"/>
        </w:rPr>
      </w:pPr>
    </w:p>
    <w:p w:rsidR="00EF4C7F" w:rsidRDefault="00EF4C7F" w:rsidP="00CA048C">
      <w:pPr>
        <w:spacing w:before="100" w:beforeAutospacing="1" w:after="0" w:line="240" w:lineRule="auto"/>
        <w:jc w:val="both"/>
        <w:rPr>
          <w:rFonts w:ascii="Times New Roman" w:eastAsia="Times New Roman" w:hAnsi="Times New Roman" w:cs="Times New Roman"/>
          <w:b/>
          <w:sz w:val="24"/>
          <w:szCs w:val="24"/>
          <w:u w:val="single"/>
          <w:lang w:bidi="mr-IN"/>
        </w:rPr>
      </w:pPr>
    </w:p>
    <w:p w:rsidR="00EF4C7F" w:rsidRDefault="00EF4C7F" w:rsidP="00CA048C">
      <w:pPr>
        <w:spacing w:before="100" w:beforeAutospacing="1" w:after="0" w:line="240" w:lineRule="auto"/>
        <w:jc w:val="both"/>
        <w:rPr>
          <w:rFonts w:ascii="Times New Roman" w:eastAsia="Times New Roman" w:hAnsi="Times New Roman" w:cs="Times New Roman"/>
          <w:b/>
          <w:sz w:val="24"/>
          <w:szCs w:val="24"/>
          <w:u w:val="single"/>
          <w:lang w:bidi="mr-IN"/>
        </w:rPr>
      </w:pPr>
    </w:p>
    <w:p w:rsidR="00EF4C7F" w:rsidRDefault="00EF4C7F" w:rsidP="00CA048C">
      <w:pPr>
        <w:spacing w:before="100" w:beforeAutospacing="1" w:after="0" w:line="240" w:lineRule="auto"/>
        <w:jc w:val="both"/>
        <w:rPr>
          <w:rFonts w:ascii="Times New Roman" w:eastAsia="Times New Roman" w:hAnsi="Times New Roman" w:cs="Times New Roman"/>
          <w:b/>
          <w:sz w:val="24"/>
          <w:szCs w:val="24"/>
          <w:u w:val="single"/>
          <w:lang w:bidi="mr-IN"/>
        </w:rPr>
      </w:pPr>
    </w:p>
    <w:p w:rsidR="00CA048C" w:rsidRPr="00CA048C" w:rsidRDefault="00CA048C" w:rsidP="00CA048C">
      <w:pPr>
        <w:spacing w:before="100" w:beforeAutospacing="1" w:after="0" w:line="240" w:lineRule="auto"/>
        <w:jc w:val="both"/>
        <w:rPr>
          <w:rFonts w:ascii="Times New Roman" w:eastAsia="Times New Roman" w:hAnsi="Times New Roman" w:cs="Times New Roman"/>
          <w:b/>
          <w:sz w:val="24"/>
          <w:szCs w:val="24"/>
          <w:u w:val="single"/>
          <w:lang w:bidi="mr-IN"/>
        </w:rPr>
      </w:pPr>
      <w:r w:rsidRPr="00CA048C">
        <w:rPr>
          <w:rFonts w:ascii="Times New Roman" w:eastAsia="Times New Roman" w:hAnsi="Times New Roman" w:cs="Times New Roman"/>
          <w:b/>
          <w:sz w:val="24"/>
          <w:szCs w:val="24"/>
          <w:u w:val="single"/>
          <w:lang w:bidi="mr-IN"/>
        </w:rPr>
        <w:t xml:space="preserve">WAP Banking </w:t>
      </w:r>
    </w:p>
    <w:p w:rsidR="00CA048C" w:rsidRPr="00CA048C" w:rsidRDefault="00CA048C" w:rsidP="00CA048C">
      <w:pPr>
        <w:spacing w:before="100" w:beforeAutospacing="1" w:after="0" w:line="240" w:lineRule="auto"/>
        <w:jc w:val="both"/>
        <w:rPr>
          <w:rStyle w:val="renderedqtext"/>
          <w:rFonts w:ascii="Times New Roman" w:hAnsi="Times New Roman" w:cs="Times New Roman"/>
          <w:sz w:val="24"/>
          <w:szCs w:val="24"/>
        </w:rPr>
      </w:pPr>
      <w:r w:rsidRPr="00CA048C">
        <w:rPr>
          <w:rFonts w:ascii="Times New Roman" w:eastAsia="Times New Roman" w:hAnsi="Times New Roman" w:cs="Times New Roman"/>
          <w:sz w:val="24"/>
          <w:szCs w:val="24"/>
          <w:lang w:bidi="mr-IN"/>
        </w:rPr>
        <w:t xml:space="preserve">WAP means </w:t>
      </w:r>
      <w:r w:rsidRPr="00CA048C">
        <w:rPr>
          <w:rStyle w:val="renderedqtext"/>
          <w:rFonts w:ascii="Times New Roman" w:hAnsi="Times New Roman" w:cs="Times New Roman"/>
          <w:sz w:val="24"/>
          <w:szCs w:val="24"/>
        </w:rPr>
        <w:t xml:space="preserve">Wireless Application Protocol. WAP banking means accessing banking facilities by using GPRS enabled mobile phones. WAP Banking is nothing but mobile banking access through a mobile site from the phone browser. WAP banking is similar to mobile banking application. Instead of installing the app from Play store (android based phones) or App </w:t>
      </w:r>
      <w:proofErr w:type="gramStart"/>
      <w:r w:rsidRPr="00CA048C">
        <w:rPr>
          <w:rStyle w:val="renderedqtext"/>
          <w:rFonts w:ascii="Times New Roman" w:hAnsi="Times New Roman" w:cs="Times New Roman"/>
          <w:sz w:val="24"/>
          <w:szCs w:val="24"/>
        </w:rPr>
        <w:t>store(</w:t>
      </w:r>
      <w:proofErr w:type="spellStart"/>
      <w:proofErr w:type="gramEnd"/>
      <w:r w:rsidRPr="00CA048C">
        <w:rPr>
          <w:rStyle w:val="renderedqtext"/>
          <w:rFonts w:ascii="Times New Roman" w:hAnsi="Times New Roman" w:cs="Times New Roman"/>
          <w:sz w:val="24"/>
          <w:szCs w:val="24"/>
        </w:rPr>
        <w:t>i</w:t>
      </w:r>
      <w:proofErr w:type="spellEnd"/>
      <w:r w:rsidRPr="00CA048C">
        <w:rPr>
          <w:rStyle w:val="renderedqtext"/>
          <w:rFonts w:ascii="Times New Roman" w:hAnsi="Times New Roman" w:cs="Times New Roman"/>
          <w:sz w:val="24"/>
          <w:szCs w:val="24"/>
        </w:rPr>
        <w:t>-phone /MAC system), a customer can access WAP banking through Phone browser. All services available on the app are also available on WAP.</w:t>
      </w:r>
    </w:p>
    <w:p w:rsidR="00CA048C" w:rsidRPr="00CA048C" w:rsidRDefault="00CA048C" w:rsidP="00CA048C">
      <w:pPr>
        <w:autoSpaceDE w:val="0"/>
        <w:autoSpaceDN w:val="0"/>
        <w:adjustRightInd w:val="0"/>
        <w:spacing w:after="0" w:line="240" w:lineRule="auto"/>
        <w:jc w:val="both"/>
        <w:rPr>
          <w:rFonts w:ascii="Times New Roman" w:hAnsi="Times New Roman" w:cs="Times New Roman"/>
          <w:sz w:val="24"/>
          <w:szCs w:val="24"/>
        </w:rPr>
      </w:pPr>
    </w:p>
    <w:p w:rsidR="00CA048C" w:rsidRPr="00127077" w:rsidRDefault="00CA048C" w:rsidP="00CA048C">
      <w:pPr>
        <w:spacing w:after="0" w:line="240" w:lineRule="auto"/>
        <w:ind w:left="540" w:hanging="540"/>
        <w:rPr>
          <w:rFonts w:ascii="Times New Roman" w:hAnsi="Times New Roman" w:cs="Times New Roman"/>
          <w:b/>
          <w:sz w:val="24"/>
          <w:szCs w:val="24"/>
        </w:rPr>
      </w:pPr>
      <w:r w:rsidRPr="00127077">
        <w:rPr>
          <w:rFonts w:ascii="Times New Roman" w:hAnsi="Times New Roman" w:cs="Times New Roman"/>
          <w:b/>
          <w:sz w:val="24"/>
          <w:szCs w:val="24"/>
        </w:rPr>
        <w:t>Discuss various challenges of electronic banking.</w:t>
      </w:r>
    </w:p>
    <w:p w:rsidR="00CA048C" w:rsidRPr="00127077" w:rsidRDefault="00CA048C" w:rsidP="00CA048C">
      <w:pPr>
        <w:spacing w:after="0" w:line="240" w:lineRule="auto"/>
        <w:ind w:left="540" w:hanging="540"/>
        <w:rPr>
          <w:rFonts w:ascii="Times New Roman" w:hAnsi="Times New Roman" w:cs="Times New Roman"/>
          <w:b/>
          <w:sz w:val="24"/>
          <w:szCs w:val="24"/>
        </w:rPr>
      </w:pPr>
      <w:r w:rsidRPr="00127077">
        <w:rPr>
          <w:rFonts w:ascii="Times New Roman" w:hAnsi="Times New Roman" w:cs="Times New Roman"/>
          <w:b/>
          <w:sz w:val="24"/>
          <w:szCs w:val="24"/>
        </w:rPr>
        <w:tab/>
        <w:t>Challenges of Electronic Banking</w:t>
      </w:r>
    </w:p>
    <w:p w:rsidR="00CA048C" w:rsidRPr="00127077" w:rsidRDefault="00CA048C" w:rsidP="00127077">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I.   </w:t>
      </w:r>
      <w:r w:rsidRPr="00127077">
        <w:rPr>
          <w:rFonts w:ascii="Times New Roman" w:hAnsi="Times New Roman" w:cs="Times New Roman"/>
          <w:sz w:val="24"/>
          <w:szCs w:val="24"/>
        </w:rPr>
        <w:tab/>
        <w:t xml:space="preserve">Safety and </w:t>
      </w:r>
      <w:r w:rsidR="00127077" w:rsidRPr="00127077">
        <w:rPr>
          <w:rFonts w:ascii="Times New Roman" w:hAnsi="Times New Roman" w:cs="Times New Roman"/>
          <w:sz w:val="24"/>
          <w:szCs w:val="24"/>
        </w:rPr>
        <w:t>Security:</w:t>
      </w:r>
      <w:r w:rsidRPr="00127077">
        <w:rPr>
          <w:rFonts w:ascii="Times New Roman" w:hAnsi="Times New Roman" w:cs="Times New Roman"/>
          <w:sz w:val="24"/>
          <w:szCs w:val="24"/>
        </w:rPr>
        <w:t xml:space="preserve"> Indian Consumers </w:t>
      </w:r>
      <w:proofErr w:type="gramStart"/>
      <w:r w:rsidRPr="00127077">
        <w:rPr>
          <w:rFonts w:ascii="Times New Roman" w:hAnsi="Times New Roman" w:cs="Times New Roman"/>
          <w:sz w:val="24"/>
          <w:szCs w:val="24"/>
        </w:rPr>
        <w:t>feel  that</w:t>
      </w:r>
      <w:proofErr w:type="gramEnd"/>
      <w:r w:rsidRPr="00127077">
        <w:rPr>
          <w:rFonts w:ascii="Times New Roman" w:hAnsi="Times New Roman" w:cs="Times New Roman"/>
          <w:sz w:val="24"/>
          <w:szCs w:val="24"/>
        </w:rPr>
        <w:t xml:space="preserve"> electronic banking is not safe and secured. Security has become major concerns for banks. A large number of customers deny </w:t>
      </w:r>
      <w:r w:rsidR="00127077" w:rsidRPr="00127077">
        <w:rPr>
          <w:rFonts w:ascii="Times New Roman" w:hAnsi="Times New Roman" w:cs="Times New Roman"/>
          <w:sz w:val="24"/>
          <w:szCs w:val="24"/>
        </w:rPr>
        <w:t>using</w:t>
      </w:r>
      <w:r w:rsidRPr="00127077">
        <w:rPr>
          <w:rFonts w:ascii="Times New Roman" w:hAnsi="Times New Roman" w:cs="Times New Roman"/>
          <w:sz w:val="24"/>
          <w:szCs w:val="24"/>
        </w:rPr>
        <w:t xml:space="preserve"> online banking and electronic banking facilities. It is a big challenge for bankers to make consumers satisfied concerning security of the </w:t>
      </w:r>
      <w:r w:rsidR="00127077" w:rsidRPr="00127077">
        <w:rPr>
          <w:rFonts w:ascii="Times New Roman" w:hAnsi="Times New Roman" w:cs="Times New Roman"/>
          <w:sz w:val="24"/>
          <w:szCs w:val="24"/>
        </w:rPr>
        <w:t>Electronic</w:t>
      </w:r>
      <w:r w:rsidRPr="00127077">
        <w:rPr>
          <w:rFonts w:ascii="Times New Roman" w:hAnsi="Times New Roman" w:cs="Times New Roman"/>
          <w:sz w:val="24"/>
          <w:szCs w:val="24"/>
        </w:rPr>
        <w:t xml:space="preserve"> banking services. </w:t>
      </w:r>
    </w:p>
    <w:p w:rsidR="00CA048C" w:rsidRPr="00127077" w:rsidRDefault="00CA048C" w:rsidP="00CA048C">
      <w:pPr>
        <w:spacing w:after="0" w:line="240" w:lineRule="auto"/>
        <w:ind w:left="1080" w:hanging="540"/>
        <w:rPr>
          <w:rFonts w:ascii="Times New Roman" w:hAnsi="Times New Roman" w:cs="Times New Roman"/>
          <w:sz w:val="24"/>
          <w:szCs w:val="24"/>
        </w:rPr>
      </w:pP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II.  </w:t>
      </w:r>
      <w:r w:rsidRPr="00127077">
        <w:rPr>
          <w:rFonts w:ascii="Times New Roman" w:hAnsi="Times New Roman" w:cs="Times New Roman"/>
          <w:sz w:val="24"/>
          <w:szCs w:val="24"/>
        </w:rPr>
        <w:tab/>
        <w:t xml:space="preserve">Reliability: Most of the customers </w:t>
      </w:r>
      <w:r w:rsidR="00127077" w:rsidRPr="00127077">
        <w:rPr>
          <w:rFonts w:ascii="Times New Roman" w:hAnsi="Times New Roman" w:cs="Times New Roman"/>
          <w:sz w:val="24"/>
          <w:szCs w:val="24"/>
        </w:rPr>
        <w:t>believe that</w:t>
      </w:r>
      <w:r w:rsidRPr="00127077">
        <w:rPr>
          <w:rFonts w:ascii="Times New Roman" w:hAnsi="Times New Roman" w:cs="Times New Roman"/>
          <w:sz w:val="24"/>
          <w:szCs w:val="24"/>
        </w:rPr>
        <w:t xml:space="preserve"> online transactions are risky, due to which frauds can take place. </w:t>
      </w:r>
      <w:r w:rsidR="00127077" w:rsidRPr="00127077">
        <w:rPr>
          <w:rFonts w:ascii="Times New Roman" w:hAnsi="Times New Roman" w:cs="Times New Roman"/>
          <w:sz w:val="24"/>
          <w:szCs w:val="24"/>
        </w:rPr>
        <w:t>They do</w:t>
      </w:r>
      <w:r w:rsidRPr="00127077">
        <w:rPr>
          <w:rFonts w:ascii="Times New Roman" w:hAnsi="Times New Roman" w:cs="Times New Roman"/>
          <w:sz w:val="24"/>
          <w:szCs w:val="24"/>
        </w:rPr>
        <w:t xml:space="preserve"> </w:t>
      </w:r>
      <w:r w:rsidR="00127077" w:rsidRPr="00127077">
        <w:rPr>
          <w:rFonts w:ascii="Times New Roman" w:hAnsi="Times New Roman" w:cs="Times New Roman"/>
          <w:sz w:val="24"/>
          <w:szCs w:val="24"/>
        </w:rPr>
        <w:t>prefer traditional</w:t>
      </w:r>
      <w:r w:rsidRPr="00127077">
        <w:rPr>
          <w:rFonts w:ascii="Times New Roman" w:hAnsi="Times New Roman" w:cs="Times New Roman"/>
          <w:sz w:val="24"/>
          <w:szCs w:val="24"/>
        </w:rPr>
        <w:t xml:space="preserve"> banking system to withdraw money, giving manual cheques to somebody instead of using electronic cheque system. They have a fear in their mind that </w:t>
      </w:r>
      <w:proofErr w:type="gramStart"/>
      <w:r w:rsidRPr="00127077">
        <w:rPr>
          <w:rFonts w:ascii="Times New Roman" w:hAnsi="Times New Roman" w:cs="Times New Roman"/>
          <w:sz w:val="24"/>
          <w:szCs w:val="24"/>
        </w:rPr>
        <w:t>" Am</w:t>
      </w:r>
      <w:proofErr w:type="gramEnd"/>
      <w:r w:rsidRPr="00127077">
        <w:rPr>
          <w:rFonts w:ascii="Times New Roman" w:hAnsi="Times New Roman" w:cs="Times New Roman"/>
          <w:sz w:val="24"/>
          <w:szCs w:val="24"/>
        </w:rPr>
        <w:t xml:space="preserve"> I transferring a correct amount to a correct person? " . Trust is the biggest hurdle to online banking for most of the customers in India. It is the biggest challenge to the bankers.</w:t>
      </w:r>
    </w:p>
    <w:p w:rsidR="00CA048C" w:rsidRPr="00127077" w:rsidRDefault="00CA048C" w:rsidP="00CA048C">
      <w:pPr>
        <w:spacing w:after="0" w:line="240" w:lineRule="auto"/>
        <w:ind w:left="1080" w:hanging="540"/>
        <w:rPr>
          <w:rFonts w:ascii="Times New Roman" w:hAnsi="Times New Roman" w:cs="Times New Roman"/>
          <w:sz w:val="24"/>
          <w:szCs w:val="24"/>
        </w:rPr>
      </w:pP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III. </w:t>
      </w:r>
      <w:r w:rsidRPr="00127077">
        <w:rPr>
          <w:rFonts w:ascii="Times New Roman" w:hAnsi="Times New Roman" w:cs="Times New Roman"/>
          <w:sz w:val="24"/>
          <w:szCs w:val="24"/>
        </w:rPr>
        <w:tab/>
        <w:t xml:space="preserve">Awareness of the use of electronic banking: In </w:t>
      </w:r>
      <w:proofErr w:type="gramStart"/>
      <w:r w:rsidRPr="00127077">
        <w:rPr>
          <w:rFonts w:ascii="Times New Roman" w:hAnsi="Times New Roman" w:cs="Times New Roman"/>
          <w:sz w:val="24"/>
          <w:szCs w:val="24"/>
        </w:rPr>
        <w:t>India ,</w:t>
      </w:r>
      <w:proofErr w:type="gramEnd"/>
      <w:r w:rsidRPr="00127077">
        <w:rPr>
          <w:rFonts w:ascii="Times New Roman" w:hAnsi="Times New Roman" w:cs="Times New Roman"/>
          <w:sz w:val="24"/>
          <w:szCs w:val="24"/>
        </w:rPr>
        <w:t xml:space="preserve"> awareness of electronic banking services is still  not uncovered. It is on the lower side. Banks are not able to propagate the use of electronic banking services in India. Indian consumers are le</w:t>
      </w:r>
      <w:r w:rsidR="00127077">
        <w:rPr>
          <w:rFonts w:ascii="Times New Roman" w:hAnsi="Times New Roman" w:cs="Times New Roman"/>
          <w:sz w:val="24"/>
          <w:szCs w:val="24"/>
        </w:rPr>
        <w:t>ss aware of this new technology</w:t>
      </w:r>
      <w:r w:rsidRPr="00127077">
        <w:rPr>
          <w:rFonts w:ascii="Times New Roman" w:hAnsi="Times New Roman" w:cs="Times New Roman"/>
          <w:sz w:val="24"/>
          <w:szCs w:val="24"/>
        </w:rPr>
        <w:t xml:space="preserve">, its benefits and its convenience to them. Bankers have to take initiatives to remove this barrier and to create awareness of the banking technology among the customers will be the biggest challenge to them. For </w:t>
      </w:r>
      <w:proofErr w:type="gramStart"/>
      <w:r w:rsidRPr="00127077">
        <w:rPr>
          <w:rFonts w:ascii="Times New Roman" w:hAnsi="Times New Roman" w:cs="Times New Roman"/>
          <w:sz w:val="24"/>
          <w:szCs w:val="24"/>
        </w:rPr>
        <w:t>Creating</w:t>
      </w:r>
      <w:proofErr w:type="gramEnd"/>
      <w:r w:rsidRPr="00127077">
        <w:rPr>
          <w:rFonts w:ascii="Times New Roman" w:hAnsi="Times New Roman" w:cs="Times New Roman"/>
          <w:sz w:val="24"/>
          <w:szCs w:val="24"/>
        </w:rPr>
        <w:t xml:space="preserve"> awareness of electronic banking, the banks should undertake advertisements and promotional campaigns. </w:t>
      </w:r>
    </w:p>
    <w:p w:rsidR="00CA048C" w:rsidRPr="00127077" w:rsidRDefault="00CA048C" w:rsidP="00CA048C">
      <w:pPr>
        <w:spacing w:after="0" w:line="240" w:lineRule="auto"/>
        <w:rPr>
          <w:rFonts w:ascii="Times New Roman" w:hAnsi="Times New Roman" w:cs="Times New Roman"/>
          <w:sz w:val="24"/>
          <w:szCs w:val="24"/>
        </w:rPr>
      </w:pP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IV. </w:t>
      </w:r>
      <w:r w:rsidRPr="00127077">
        <w:rPr>
          <w:rFonts w:ascii="Times New Roman" w:hAnsi="Times New Roman" w:cs="Times New Roman"/>
          <w:sz w:val="24"/>
          <w:szCs w:val="24"/>
        </w:rPr>
        <w:tab/>
        <w:t xml:space="preserve">Privacy risk: </w:t>
      </w: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ab/>
        <w:t xml:space="preserve">The risk of disclosing private information, accounting information&amp; fear     of identity theft is one of the major factors that restrain the consumers     while opting for internet banking services. Most of the consumers     presume </w:t>
      </w:r>
      <w:r w:rsidR="00127077" w:rsidRPr="00127077">
        <w:rPr>
          <w:rFonts w:ascii="Times New Roman" w:hAnsi="Times New Roman" w:cs="Times New Roman"/>
          <w:sz w:val="24"/>
          <w:szCs w:val="24"/>
        </w:rPr>
        <w:t>that by</w:t>
      </w:r>
      <w:r w:rsidRPr="00127077">
        <w:rPr>
          <w:rFonts w:ascii="Times New Roman" w:hAnsi="Times New Roman" w:cs="Times New Roman"/>
          <w:sz w:val="24"/>
          <w:szCs w:val="24"/>
        </w:rPr>
        <w:t xml:space="preserve"> using online banking services</w:t>
      </w:r>
      <w:r w:rsidRPr="00127077">
        <w:rPr>
          <w:rFonts w:ascii="Times New Roman" w:hAnsi="Times New Roman" w:cs="Times New Roman"/>
          <w:color w:val="FF0000"/>
          <w:sz w:val="24"/>
          <w:szCs w:val="24"/>
        </w:rPr>
        <w:t>,</w:t>
      </w:r>
      <w:r w:rsidRPr="00127077">
        <w:rPr>
          <w:rFonts w:ascii="Times New Roman" w:hAnsi="Times New Roman" w:cs="Times New Roman"/>
          <w:sz w:val="24"/>
          <w:szCs w:val="24"/>
        </w:rPr>
        <w:t xml:space="preserve"> bank may capture their     personal information for marketing and other purposes.</w:t>
      </w:r>
    </w:p>
    <w:p w:rsidR="00CA048C" w:rsidRPr="00127077" w:rsidRDefault="00CA048C" w:rsidP="00CA048C">
      <w:pPr>
        <w:spacing w:after="0" w:line="240" w:lineRule="auto"/>
        <w:ind w:left="1080" w:hanging="540"/>
        <w:rPr>
          <w:rFonts w:ascii="Times New Roman" w:hAnsi="Times New Roman" w:cs="Times New Roman"/>
          <w:sz w:val="24"/>
          <w:szCs w:val="24"/>
        </w:rPr>
      </w:pPr>
    </w:p>
    <w:p w:rsid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V. </w:t>
      </w:r>
      <w:r w:rsidRPr="00127077">
        <w:rPr>
          <w:rFonts w:ascii="Times New Roman" w:hAnsi="Times New Roman" w:cs="Times New Roman"/>
          <w:sz w:val="24"/>
          <w:szCs w:val="24"/>
        </w:rPr>
        <w:tab/>
      </w:r>
      <w:proofErr w:type="gramStart"/>
      <w:r w:rsidRPr="00127077">
        <w:rPr>
          <w:rFonts w:ascii="Times New Roman" w:hAnsi="Times New Roman" w:cs="Times New Roman"/>
          <w:sz w:val="24"/>
          <w:szCs w:val="24"/>
        </w:rPr>
        <w:t>Economical :</w:t>
      </w:r>
      <w:proofErr w:type="gramEnd"/>
      <w:r w:rsidR="00127077">
        <w:rPr>
          <w:rFonts w:ascii="Times New Roman" w:hAnsi="Times New Roman" w:cs="Times New Roman"/>
          <w:sz w:val="24"/>
          <w:szCs w:val="24"/>
        </w:rPr>
        <w:t xml:space="preserve"> </w:t>
      </w:r>
    </w:p>
    <w:p w:rsidR="00CA048C" w:rsidRPr="00127077" w:rsidRDefault="00CA048C" w:rsidP="00127077">
      <w:pPr>
        <w:spacing w:after="0" w:line="240" w:lineRule="auto"/>
        <w:ind w:left="1080"/>
        <w:rPr>
          <w:rFonts w:ascii="Times New Roman" w:hAnsi="Times New Roman" w:cs="Times New Roman"/>
          <w:sz w:val="24"/>
          <w:szCs w:val="24"/>
        </w:rPr>
      </w:pPr>
      <w:r w:rsidRPr="00127077">
        <w:rPr>
          <w:rFonts w:ascii="Times New Roman" w:hAnsi="Times New Roman" w:cs="Times New Roman"/>
          <w:sz w:val="24"/>
          <w:szCs w:val="24"/>
        </w:rPr>
        <w:lastRenderedPageBreak/>
        <w:t xml:space="preserve">Internet banking pre-requisite is an investment in computers and to have broadband connectivity. </w:t>
      </w:r>
      <w:r w:rsidRPr="00127077">
        <w:rPr>
          <w:rFonts w:ascii="Times New Roman" w:hAnsi="Times New Roman" w:cs="Times New Roman"/>
          <w:color w:val="000000" w:themeColor="text1"/>
          <w:sz w:val="24"/>
          <w:szCs w:val="24"/>
        </w:rPr>
        <w:t>B</w:t>
      </w:r>
      <w:r w:rsidRPr="00127077">
        <w:rPr>
          <w:rFonts w:ascii="Times New Roman" w:hAnsi="Times New Roman" w:cs="Times New Roman"/>
          <w:sz w:val="24"/>
          <w:szCs w:val="24"/>
        </w:rPr>
        <w:t>ut in India, average income per person is low, so few Indian consumers may not be able to achieve communication equipments. Even banks also require heavy investment in Infrastructure to set up e-delivery centres.</w:t>
      </w:r>
    </w:p>
    <w:p w:rsidR="00CA048C" w:rsidRPr="00127077" w:rsidRDefault="00CA048C" w:rsidP="00CA048C">
      <w:pPr>
        <w:spacing w:after="0" w:line="240" w:lineRule="auto"/>
        <w:ind w:left="1080" w:hanging="540"/>
        <w:rPr>
          <w:rFonts w:ascii="Times New Roman" w:hAnsi="Times New Roman" w:cs="Times New Roman"/>
          <w:sz w:val="24"/>
          <w:szCs w:val="24"/>
        </w:rPr>
      </w:pPr>
    </w:p>
    <w:p w:rsidR="00CA048C" w:rsidRPr="00127077" w:rsidRDefault="00CA048C" w:rsidP="00127077">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 xml:space="preserve">VI. </w:t>
      </w:r>
      <w:r w:rsidRPr="00127077">
        <w:rPr>
          <w:rFonts w:ascii="Times New Roman" w:hAnsi="Times New Roman" w:cs="Times New Roman"/>
          <w:sz w:val="24"/>
          <w:szCs w:val="24"/>
        </w:rPr>
        <w:tab/>
        <w:t xml:space="preserve">Training to banking </w:t>
      </w:r>
      <w:r w:rsidR="00127077" w:rsidRPr="00127077">
        <w:rPr>
          <w:rFonts w:ascii="Times New Roman" w:hAnsi="Times New Roman" w:cs="Times New Roman"/>
          <w:sz w:val="24"/>
          <w:szCs w:val="24"/>
        </w:rPr>
        <w:t>staff:</w:t>
      </w:r>
      <w:r w:rsidR="00127077">
        <w:rPr>
          <w:rFonts w:ascii="Times New Roman" w:hAnsi="Times New Roman" w:cs="Times New Roman"/>
          <w:sz w:val="24"/>
          <w:szCs w:val="24"/>
        </w:rPr>
        <w:t xml:space="preserve"> </w:t>
      </w:r>
      <w:r w:rsidRPr="00127077">
        <w:rPr>
          <w:rFonts w:ascii="Times New Roman" w:hAnsi="Times New Roman" w:cs="Times New Roman"/>
          <w:sz w:val="24"/>
          <w:szCs w:val="24"/>
        </w:rPr>
        <w:t xml:space="preserve">In </w:t>
      </w:r>
      <w:r w:rsidR="00127077" w:rsidRPr="00127077">
        <w:rPr>
          <w:rFonts w:ascii="Times New Roman" w:hAnsi="Times New Roman" w:cs="Times New Roman"/>
          <w:sz w:val="24"/>
          <w:szCs w:val="24"/>
        </w:rPr>
        <w:t>present times</w:t>
      </w:r>
      <w:r w:rsidRPr="00127077">
        <w:rPr>
          <w:rFonts w:ascii="Times New Roman" w:hAnsi="Times New Roman" w:cs="Times New Roman"/>
          <w:sz w:val="24"/>
          <w:szCs w:val="24"/>
        </w:rPr>
        <w:t xml:space="preserve">, bank provides up gradation of technology, computerisation, </w:t>
      </w:r>
      <w:proofErr w:type="gramStart"/>
      <w:r w:rsidRPr="00127077">
        <w:rPr>
          <w:rFonts w:ascii="Times New Roman" w:hAnsi="Times New Roman" w:cs="Times New Roman"/>
          <w:sz w:val="24"/>
          <w:szCs w:val="24"/>
        </w:rPr>
        <w:t>various</w:t>
      </w:r>
      <w:proofErr w:type="gramEnd"/>
      <w:r w:rsidRPr="00127077">
        <w:rPr>
          <w:rFonts w:ascii="Times New Roman" w:hAnsi="Times New Roman" w:cs="Times New Roman"/>
          <w:sz w:val="24"/>
          <w:szCs w:val="24"/>
        </w:rPr>
        <w:t xml:space="preserve"> nonbanking products to its customer. This requires training to banking staff which will be helpful to answer the queries </w:t>
      </w:r>
      <w:proofErr w:type="spellStart"/>
      <w:r w:rsidRPr="00127077">
        <w:rPr>
          <w:rFonts w:ascii="Times New Roman" w:hAnsi="Times New Roman" w:cs="Times New Roman"/>
          <w:sz w:val="24"/>
          <w:szCs w:val="24"/>
        </w:rPr>
        <w:t>arised</w:t>
      </w:r>
      <w:proofErr w:type="spellEnd"/>
      <w:r w:rsidRPr="00127077">
        <w:rPr>
          <w:rFonts w:ascii="Times New Roman" w:hAnsi="Times New Roman" w:cs="Times New Roman"/>
          <w:sz w:val="24"/>
          <w:szCs w:val="24"/>
        </w:rPr>
        <w:t xml:space="preserve"> from the customer. </w:t>
      </w: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ab/>
      </w:r>
      <w:proofErr w:type="gramStart"/>
      <w:r w:rsidRPr="00127077">
        <w:rPr>
          <w:rFonts w:ascii="Times New Roman" w:hAnsi="Times New Roman" w:cs="Times New Roman"/>
          <w:sz w:val="24"/>
          <w:szCs w:val="24"/>
        </w:rPr>
        <w:t>Staff  should</w:t>
      </w:r>
      <w:proofErr w:type="gramEnd"/>
      <w:r w:rsidRPr="00127077">
        <w:rPr>
          <w:rFonts w:ascii="Times New Roman" w:hAnsi="Times New Roman" w:cs="Times New Roman"/>
          <w:sz w:val="24"/>
          <w:szCs w:val="24"/>
        </w:rPr>
        <w:t xml:space="preserve"> be given a special technical training for the use of e-banking so that they can further encourage customers to use the same.</w:t>
      </w:r>
    </w:p>
    <w:p w:rsidR="00CA048C" w:rsidRPr="00127077" w:rsidRDefault="00CA048C" w:rsidP="00CA048C">
      <w:pPr>
        <w:spacing w:after="0" w:line="240" w:lineRule="auto"/>
        <w:ind w:left="1080" w:hanging="540"/>
        <w:rPr>
          <w:rFonts w:ascii="Times New Roman" w:hAnsi="Times New Roman" w:cs="Times New Roman"/>
          <w:sz w:val="24"/>
          <w:szCs w:val="24"/>
        </w:rPr>
      </w:pPr>
    </w:p>
    <w:p w:rsidR="00CA048C" w:rsidRPr="00127077" w:rsidRDefault="00CA048C" w:rsidP="00CA048C">
      <w:pPr>
        <w:spacing w:after="0" w:line="240" w:lineRule="auto"/>
        <w:ind w:left="1080" w:hanging="540"/>
        <w:rPr>
          <w:rFonts w:ascii="Times New Roman" w:hAnsi="Times New Roman" w:cs="Times New Roman"/>
          <w:sz w:val="24"/>
          <w:szCs w:val="24"/>
        </w:rPr>
      </w:pPr>
      <w:r w:rsidRPr="00127077">
        <w:rPr>
          <w:rFonts w:ascii="Times New Roman" w:hAnsi="Times New Roman" w:cs="Times New Roman"/>
          <w:sz w:val="24"/>
          <w:szCs w:val="24"/>
        </w:rPr>
        <w:t>VII.</w:t>
      </w:r>
      <w:r w:rsidRPr="00127077">
        <w:rPr>
          <w:rFonts w:ascii="Times New Roman" w:hAnsi="Times New Roman" w:cs="Times New Roman"/>
          <w:sz w:val="24"/>
          <w:szCs w:val="24"/>
        </w:rPr>
        <w:tab/>
        <w:t>Non-Performing Assets (NPA)</w:t>
      </w:r>
    </w:p>
    <w:p w:rsidR="00CA048C" w:rsidRPr="00CA048C" w:rsidRDefault="00CA048C" w:rsidP="00CA048C">
      <w:pPr>
        <w:spacing w:after="0" w:line="240" w:lineRule="auto"/>
        <w:ind w:left="1080" w:hanging="360"/>
        <w:rPr>
          <w:rFonts w:ascii="Times New Roman" w:hAnsi="Times New Roman" w:cs="Times New Roman"/>
          <w:sz w:val="24"/>
          <w:szCs w:val="24"/>
        </w:rPr>
      </w:pPr>
      <w:r w:rsidRPr="00127077">
        <w:rPr>
          <w:rFonts w:ascii="Times New Roman" w:hAnsi="Times New Roman" w:cs="Times New Roman"/>
          <w:sz w:val="24"/>
          <w:szCs w:val="24"/>
        </w:rPr>
        <w:tab/>
        <w:t>Nonperforming assets are another challenge to the banking sector. Through  online banking, customer can easily apply for Vehicle loans and unsecured loans which increase N.P.A. (Non Performing Asset) which terms 50% of banks' retail portfolio was also hit due to upward</w:t>
      </w:r>
      <w:r w:rsidRPr="00CA048C">
        <w:rPr>
          <w:rFonts w:ascii="Times New Roman" w:hAnsi="Times New Roman" w:cs="Times New Roman"/>
          <w:sz w:val="24"/>
          <w:szCs w:val="24"/>
        </w:rPr>
        <w:t xml:space="preserve"> movement in interest rates, restrictions on collection practices and soaring real estate prices. Recovery of such loan is the biggest challenge to the bank.</w:t>
      </w:r>
    </w:p>
    <w:p w:rsidR="00CA048C" w:rsidRPr="00CA048C" w:rsidRDefault="00CA048C" w:rsidP="00CA048C">
      <w:pPr>
        <w:spacing w:after="0" w:line="240" w:lineRule="auto"/>
        <w:rPr>
          <w:rFonts w:ascii="Times New Roman" w:hAnsi="Times New Roman" w:cs="Times New Roman"/>
          <w:sz w:val="24"/>
          <w:szCs w:val="24"/>
        </w:rPr>
      </w:pPr>
    </w:p>
    <w:sectPr w:rsidR="00CA048C" w:rsidRPr="00CA048C"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6EE"/>
    <w:multiLevelType w:val="hybridMultilevel"/>
    <w:tmpl w:val="3648C252"/>
    <w:lvl w:ilvl="0" w:tplc="BB74D9BC">
      <w:numFmt w:val="bullet"/>
      <w:lvlText w:val="•"/>
      <w:lvlJc w:val="left"/>
      <w:pPr>
        <w:ind w:left="360" w:hanging="360"/>
      </w:pPr>
      <w:rPr>
        <w:rFonts w:ascii="Times New Roman" w:eastAsiaTheme="minorEastAsia"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433F77AF"/>
    <w:multiLevelType w:val="hybridMultilevel"/>
    <w:tmpl w:val="881AB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6232E6"/>
    <w:multiLevelType w:val="hybridMultilevel"/>
    <w:tmpl w:val="D8FA9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BF174E"/>
    <w:multiLevelType w:val="hybridMultilevel"/>
    <w:tmpl w:val="DB8C312A"/>
    <w:lvl w:ilvl="0" w:tplc="BB74D9BC">
      <w:numFmt w:val="bullet"/>
      <w:lvlText w:val="•"/>
      <w:lvlJc w:val="left"/>
      <w:pPr>
        <w:ind w:left="360" w:hanging="360"/>
      </w:pPr>
      <w:rPr>
        <w:rFonts w:ascii="Times New Roman" w:eastAsiaTheme="minorEastAsia"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7C4F443C"/>
    <w:multiLevelType w:val="hybridMultilevel"/>
    <w:tmpl w:val="0A722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CA048C"/>
    <w:rsid w:val="000035F5"/>
    <w:rsid w:val="00060832"/>
    <w:rsid w:val="00127077"/>
    <w:rsid w:val="004206BA"/>
    <w:rsid w:val="007D0725"/>
    <w:rsid w:val="00836701"/>
    <w:rsid w:val="00854860"/>
    <w:rsid w:val="00947BBB"/>
    <w:rsid w:val="009C069E"/>
    <w:rsid w:val="00A517D5"/>
    <w:rsid w:val="00CA048C"/>
    <w:rsid w:val="00DF0258"/>
    <w:rsid w:val="00EF4C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8C"/>
    <w:rPr>
      <w:lang w:val="en-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renderedqtext">
    <w:name w:val="rendered_qtext"/>
    <w:basedOn w:val="DefaultParagraphFont"/>
    <w:rsid w:val="00CA048C"/>
  </w:style>
  <w:style w:type="table" w:styleId="TableGrid">
    <w:name w:val="Table Grid"/>
    <w:basedOn w:val="TableNormal"/>
    <w:uiPriority w:val="59"/>
    <w:rsid w:val="00CA048C"/>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32"/>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B77EB1-B6C9-4544-A2D1-D80560B974DC}"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212B2965-ACE7-4BFA-82A6-5473134E4E47}">
      <dgm:prSet phldrT="[Text]"/>
      <dgm:spPr/>
      <dgm:t>
        <a:bodyPr/>
        <a:lstStyle/>
        <a:p>
          <a:pPr algn="ctr"/>
          <a:r>
            <a:rPr lang="en-US"/>
            <a:t>EFT</a:t>
          </a:r>
        </a:p>
        <a:p>
          <a:pPr algn="ctr"/>
          <a:r>
            <a:rPr lang="en-US"/>
            <a:t>Payment systems</a:t>
          </a:r>
        </a:p>
      </dgm:t>
    </dgm:pt>
    <dgm:pt modelId="{0D7DEA7E-1498-45E8-8D93-1422063BE27A}" type="parTrans" cxnId="{FB7B99A0-517A-4BBC-B74D-F8F2085B07E6}">
      <dgm:prSet/>
      <dgm:spPr/>
      <dgm:t>
        <a:bodyPr/>
        <a:lstStyle/>
        <a:p>
          <a:pPr algn="ctr"/>
          <a:endParaRPr lang="en-US"/>
        </a:p>
      </dgm:t>
    </dgm:pt>
    <dgm:pt modelId="{9547851E-3CCD-44E2-8788-6F2E42307ACB}" type="sibTrans" cxnId="{FB7B99A0-517A-4BBC-B74D-F8F2085B07E6}">
      <dgm:prSet/>
      <dgm:spPr/>
      <dgm:t>
        <a:bodyPr/>
        <a:lstStyle/>
        <a:p>
          <a:pPr algn="ctr"/>
          <a:endParaRPr lang="en-US"/>
        </a:p>
      </dgm:t>
    </dgm:pt>
    <dgm:pt modelId="{0B8BFC3D-1A92-4528-9FF7-8ADCEA2C4F0E}">
      <dgm:prSet phldrT="[Text]"/>
      <dgm:spPr/>
      <dgm:t>
        <a:bodyPr/>
        <a:lstStyle/>
        <a:p>
          <a:pPr algn="ctr"/>
          <a:r>
            <a:rPr lang="en-US"/>
            <a:t>RTGS</a:t>
          </a:r>
        </a:p>
      </dgm:t>
    </dgm:pt>
    <dgm:pt modelId="{29E10599-E7D4-45EA-BA2E-F56A13D5C886}" type="parTrans" cxnId="{7E94FA29-0ED7-45E9-847B-8CB20342EEAE}">
      <dgm:prSet/>
      <dgm:spPr/>
      <dgm:t>
        <a:bodyPr/>
        <a:lstStyle/>
        <a:p>
          <a:pPr algn="ctr"/>
          <a:endParaRPr lang="en-US"/>
        </a:p>
      </dgm:t>
    </dgm:pt>
    <dgm:pt modelId="{059399DD-04CC-4042-B2C5-1784799073C8}" type="sibTrans" cxnId="{7E94FA29-0ED7-45E9-847B-8CB20342EEAE}">
      <dgm:prSet/>
      <dgm:spPr/>
      <dgm:t>
        <a:bodyPr/>
        <a:lstStyle/>
        <a:p>
          <a:pPr algn="ctr"/>
          <a:endParaRPr lang="en-US"/>
        </a:p>
      </dgm:t>
    </dgm:pt>
    <dgm:pt modelId="{1FA737EA-C460-4EFC-8AE3-82DE087C17ED}">
      <dgm:prSet phldrT="[Text]"/>
      <dgm:spPr/>
      <dgm:t>
        <a:bodyPr/>
        <a:lstStyle/>
        <a:p>
          <a:pPr algn="ctr"/>
          <a:r>
            <a:rPr lang="en-US"/>
            <a:t>NEFT</a:t>
          </a:r>
        </a:p>
      </dgm:t>
    </dgm:pt>
    <dgm:pt modelId="{EA20E2D4-9A12-4A71-90F4-CEFCA1C95450}" type="parTrans" cxnId="{E350903E-E99B-463A-8974-FF7EACE7A4FD}">
      <dgm:prSet/>
      <dgm:spPr/>
      <dgm:t>
        <a:bodyPr/>
        <a:lstStyle/>
        <a:p>
          <a:pPr algn="ctr"/>
          <a:endParaRPr lang="en-US"/>
        </a:p>
      </dgm:t>
    </dgm:pt>
    <dgm:pt modelId="{CA73778F-23A6-4C21-AAFA-28489AEAA593}" type="sibTrans" cxnId="{E350903E-E99B-463A-8974-FF7EACE7A4FD}">
      <dgm:prSet/>
      <dgm:spPr/>
      <dgm:t>
        <a:bodyPr/>
        <a:lstStyle/>
        <a:p>
          <a:pPr algn="ctr"/>
          <a:endParaRPr lang="en-US"/>
        </a:p>
      </dgm:t>
    </dgm:pt>
    <dgm:pt modelId="{FCEE8478-33B5-4C05-AF01-BDA9F9DB6525}">
      <dgm:prSet/>
      <dgm:spPr/>
      <dgm:t>
        <a:bodyPr/>
        <a:lstStyle/>
        <a:p>
          <a:pPr algn="ctr"/>
          <a:r>
            <a:rPr lang="en-US"/>
            <a:t>IMPS</a:t>
          </a:r>
        </a:p>
      </dgm:t>
    </dgm:pt>
    <dgm:pt modelId="{7EC4CC00-8060-465F-8F68-63DC05D2F7AE}" type="parTrans" cxnId="{6453592E-E1A7-4A0D-B5A7-BAC5DEFFBABC}">
      <dgm:prSet/>
      <dgm:spPr/>
      <dgm:t>
        <a:bodyPr/>
        <a:lstStyle/>
        <a:p>
          <a:pPr algn="ctr"/>
          <a:endParaRPr lang="en-US"/>
        </a:p>
      </dgm:t>
    </dgm:pt>
    <dgm:pt modelId="{1571505E-A6F6-418D-81AF-6018CE567E44}" type="sibTrans" cxnId="{6453592E-E1A7-4A0D-B5A7-BAC5DEFFBABC}">
      <dgm:prSet/>
      <dgm:spPr/>
      <dgm:t>
        <a:bodyPr/>
        <a:lstStyle/>
        <a:p>
          <a:pPr algn="ctr"/>
          <a:endParaRPr lang="en-US"/>
        </a:p>
      </dgm:t>
    </dgm:pt>
    <dgm:pt modelId="{ECFD217F-C02B-4EB3-A02F-F3313FC2682B}" type="pres">
      <dgm:prSet presAssocID="{41B77EB1-B6C9-4544-A2D1-D80560B974DC}" presName="hierChild1" presStyleCnt="0">
        <dgm:presLayoutVars>
          <dgm:orgChart val="1"/>
          <dgm:chPref val="1"/>
          <dgm:dir/>
          <dgm:animOne val="branch"/>
          <dgm:animLvl val="lvl"/>
          <dgm:resizeHandles/>
        </dgm:presLayoutVars>
      </dgm:prSet>
      <dgm:spPr/>
      <dgm:t>
        <a:bodyPr/>
        <a:lstStyle/>
        <a:p>
          <a:endParaRPr lang="en-US"/>
        </a:p>
      </dgm:t>
    </dgm:pt>
    <dgm:pt modelId="{29FAFA08-F388-4C7A-BB69-AE9748608DC4}" type="pres">
      <dgm:prSet presAssocID="{212B2965-ACE7-4BFA-82A6-5473134E4E47}" presName="hierRoot1" presStyleCnt="0">
        <dgm:presLayoutVars>
          <dgm:hierBranch val="init"/>
        </dgm:presLayoutVars>
      </dgm:prSet>
      <dgm:spPr/>
    </dgm:pt>
    <dgm:pt modelId="{B1E50F98-331D-4803-AC74-8182B970E931}" type="pres">
      <dgm:prSet presAssocID="{212B2965-ACE7-4BFA-82A6-5473134E4E47}" presName="rootComposite1" presStyleCnt="0"/>
      <dgm:spPr/>
    </dgm:pt>
    <dgm:pt modelId="{A0C468AC-01EC-43ED-9C3A-2432BFD69592}" type="pres">
      <dgm:prSet presAssocID="{212B2965-ACE7-4BFA-82A6-5473134E4E47}" presName="rootText1" presStyleLbl="node0" presStyleIdx="0" presStyleCnt="1" custScaleX="51146" custScaleY="70622">
        <dgm:presLayoutVars>
          <dgm:chPref val="3"/>
        </dgm:presLayoutVars>
      </dgm:prSet>
      <dgm:spPr/>
      <dgm:t>
        <a:bodyPr/>
        <a:lstStyle/>
        <a:p>
          <a:endParaRPr lang="en-US"/>
        </a:p>
      </dgm:t>
    </dgm:pt>
    <dgm:pt modelId="{FF976E3D-8639-41C2-A40C-1B1F38E0EA82}" type="pres">
      <dgm:prSet presAssocID="{212B2965-ACE7-4BFA-82A6-5473134E4E47}" presName="rootConnector1" presStyleLbl="node1" presStyleIdx="0" presStyleCnt="0"/>
      <dgm:spPr/>
      <dgm:t>
        <a:bodyPr/>
        <a:lstStyle/>
        <a:p>
          <a:endParaRPr lang="en-US"/>
        </a:p>
      </dgm:t>
    </dgm:pt>
    <dgm:pt modelId="{E1FD12E3-2F24-4978-ACEB-F601D6CCDF37}" type="pres">
      <dgm:prSet presAssocID="{212B2965-ACE7-4BFA-82A6-5473134E4E47}" presName="hierChild2" presStyleCnt="0"/>
      <dgm:spPr/>
    </dgm:pt>
    <dgm:pt modelId="{33768BF2-9941-4794-BF2C-9DEB02AF075A}" type="pres">
      <dgm:prSet presAssocID="{29E10599-E7D4-45EA-BA2E-F56A13D5C886}" presName="Name37" presStyleLbl="parChTrans1D2" presStyleIdx="0" presStyleCnt="3" custSzX="367182" custSzY="175983"/>
      <dgm:spPr/>
      <dgm:t>
        <a:bodyPr/>
        <a:lstStyle/>
        <a:p>
          <a:endParaRPr lang="en-US"/>
        </a:p>
      </dgm:t>
    </dgm:pt>
    <dgm:pt modelId="{0B97A616-BD9C-4A9D-8C71-E736A98C89ED}" type="pres">
      <dgm:prSet presAssocID="{0B8BFC3D-1A92-4528-9FF7-8ADCEA2C4F0E}" presName="hierRoot2" presStyleCnt="0">
        <dgm:presLayoutVars>
          <dgm:hierBranch val="init"/>
        </dgm:presLayoutVars>
      </dgm:prSet>
      <dgm:spPr/>
    </dgm:pt>
    <dgm:pt modelId="{86819984-9FDB-41BD-A611-5F4748B1619E}" type="pres">
      <dgm:prSet presAssocID="{0B8BFC3D-1A92-4528-9FF7-8ADCEA2C4F0E}" presName="rootComposite" presStyleCnt="0"/>
      <dgm:spPr/>
    </dgm:pt>
    <dgm:pt modelId="{B161F731-D3EF-4B09-95ED-51F196B9178B}" type="pres">
      <dgm:prSet presAssocID="{0B8BFC3D-1A92-4528-9FF7-8ADCEA2C4F0E}" presName="rootText" presStyleLbl="node2" presStyleIdx="0" presStyleCnt="3" custScaleX="51146" custScaleY="70622">
        <dgm:presLayoutVars>
          <dgm:chPref val="3"/>
        </dgm:presLayoutVars>
      </dgm:prSet>
      <dgm:spPr/>
      <dgm:t>
        <a:bodyPr/>
        <a:lstStyle/>
        <a:p>
          <a:endParaRPr lang="en-US"/>
        </a:p>
      </dgm:t>
    </dgm:pt>
    <dgm:pt modelId="{608D12B9-E981-443B-B945-AE6FDD786EAE}" type="pres">
      <dgm:prSet presAssocID="{0B8BFC3D-1A92-4528-9FF7-8ADCEA2C4F0E}" presName="rootConnector" presStyleLbl="node2" presStyleIdx="0" presStyleCnt="3"/>
      <dgm:spPr/>
      <dgm:t>
        <a:bodyPr/>
        <a:lstStyle/>
        <a:p>
          <a:endParaRPr lang="en-US"/>
        </a:p>
      </dgm:t>
    </dgm:pt>
    <dgm:pt modelId="{50270DCE-26EC-4294-842D-5BB0FB64035D}" type="pres">
      <dgm:prSet presAssocID="{0B8BFC3D-1A92-4528-9FF7-8ADCEA2C4F0E}" presName="hierChild4" presStyleCnt="0"/>
      <dgm:spPr/>
    </dgm:pt>
    <dgm:pt modelId="{EB81868E-25B8-4305-BCEB-FD61FD8B7770}" type="pres">
      <dgm:prSet presAssocID="{0B8BFC3D-1A92-4528-9FF7-8ADCEA2C4F0E}" presName="hierChild5" presStyleCnt="0"/>
      <dgm:spPr/>
    </dgm:pt>
    <dgm:pt modelId="{04B5BADC-7D2A-4E23-8897-FDC2CB04CC0C}" type="pres">
      <dgm:prSet presAssocID="{EA20E2D4-9A12-4A71-90F4-CEFCA1C95450}" presName="Name37" presStyleLbl="parChTrans1D2" presStyleIdx="1" presStyleCnt="3" custSzX="367182" custSzY="175983"/>
      <dgm:spPr/>
      <dgm:t>
        <a:bodyPr/>
        <a:lstStyle/>
        <a:p>
          <a:endParaRPr lang="en-US"/>
        </a:p>
      </dgm:t>
    </dgm:pt>
    <dgm:pt modelId="{DEFBF498-1596-4CD5-97AF-0CD6D29699CF}" type="pres">
      <dgm:prSet presAssocID="{1FA737EA-C460-4EFC-8AE3-82DE087C17ED}" presName="hierRoot2" presStyleCnt="0">
        <dgm:presLayoutVars>
          <dgm:hierBranch val="init"/>
        </dgm:presLayoutVars>
      </dgm:prSet>
      <dgm:spPr/>
    </dgm:pt>
    <dgm:pt modelId="{176C08EC-D264-4BD0-B1FC-50ACFDF3EDD4}" type="pres">
      <dgm:prSet presAssocID="{1FA737EA-C460-4EFC-8AE3-82DE087C17ED}" presName="rootComposite" presStyleCnt="0"/>
      <dgm:spPr/>
    </dgm:pt>
    <dgm:pt modelId="{9DE61F48-18D5-4512-8546-81D27860D9A4}" type="pres">
      <dgm:prSet presAssocID="{1FA737EA-C460-4EFC-8AE3-82DE087C17ED}" presName="rootText" presStyleLbl="node2" presStyleIdx="1" presStyleCnt="3" custScaleX="51146" custScaleY="70622">
        <dgm:presLayoutVars>
          <dgm:chPref val="3"/>
        </dgm:presLayoutVars>
      </dgm:prSet>
      <dgm:spPr/>
      <dgm:t>
        <a:bodyPr/>
        <a:lstStyle/>
        <a:p>
          <a:endParaRPr lang="en-US"/>
        </a:p>
      </dgm:t>
    </dgm:pt>
    <dgm:pt modelId="{54A385E7-6E0A-4557-B9AD-4D48A9B48D07}" type="pres">
      <dgm:prSet presAssocID="{1FA737EA-C460-4EFC-8AE3-82DE087C17ED}" presName="rootConnector" presStyleLbl="node2" presStyleIdx="1" presStyleCnt="3"/>
      <dgm:spPr/>
      <dgm:t>
        <a:bodyPr/>
        <a:lstStyle/>
        <a:p>
          <a:endParaRPr lang="en-US"/>
        </a:p>
      </dgm:t>
    </dgm:pt>
    <dgm:pt modelId="{F190B0AF-68C2-417E-84DD-66A308CE83DA}" type="pres">
      <dgm:prSet presAssocID="{1FA737EA-C460-4EFC-8AE3-82DE087C17ED}" presName="hierChild4" presStyleCnt="0"/>
      <dgm:spPr/>
    </dgm:pt>
    <dgm:pt modelId="{0A24DC77-4EB2-4435-ABDA-DE5C13768E63}" type="pres">
      <dgm:prSet presAssocID="{1FA737EA-C460-4EFC-8AE3-82DE087C17ED}" presName="hierChild5" presStyleCnt="0"/>
      <dgm:spPr/>
    </dgm:pt>
    <dgm:pt modelId="{CD41E706-BA80-410E-AFBA-8043863BDD60}" type="pres">
      <dgm:prSet presAssocID="{7EC4CC00-8060-465F-8F68-63DC05D2F7AE}" presName="Name37" presStyleLbl="parChTrans1D2" presStyleIdx="2" presStyleCnt="3" custSzX="1101547" custSzY="175983"/>
      <dgm:spPr/>
      <dgm:t>
        <a:bodyPr/>
        <a:lstStyle/>
        <a:p>
          <a:endParaRPr lang="en-US"/>
        </a:p>
      </dgm:t>
    </dgm:pt>
    <dgm:pt modelId="{7F4C2FC3-4DA6-462C-9D15-D850DDDBFE60}" type="pres">
      <dgm:prSet presAssocID="{FCEE8478-33B5-4C05-AF01-BDA9F9DB6525}" presName="hierRoot2" presStyleCnt="0">
        <dgm:presLayoutVars>
          <dgm:hierBranch val="init"/>
        </dgm:presLayoutVars>
      </dgm:prSet>
      <dgm:spPr/>
    </dgm:pt>
    <dgm:pt modelId="{C21902DE-E059-4AA4-ADD3-FC29C24DCF01}" type="pres">
      <dgm:prSet presAssocID="{FCEE8478-33B5-4C05-AF01-BDA9F9DB6525}" presName="rootComposite" presStyleCnt="0"/>
      <dgm:spPr/>
    </dgm:pt>
    <dgm:pt modelId="{0E7484D4-6BE5-4247-AEBC-79C55082CA84}" type="pres">
      <dgm:prSet presAssocID="{FCEE8478-33B5-4C05-AF01-BDA9F9DB6525}" presName="rootText" presStyleLbl="node2" presStyleIdx="2" presStyleCnt="3" custScaleX="51146" custScaleY="70622">
        <dgm:presLayoutVars>
          <dgm:chPref val="3"/>
        </dgm:presLayoutVars>
      </dgm:prSet>
      <dgm:spPr/>
      <dgm:t>
        <a:bodyPr/>
        <a:lstStyle/>
        <a:p>
          <a:endParaRPr lang="en-US"/>
        </a:p>
      </dgm:t>
    </dgm:pt>
    <dgm:pt modelId="{D3051B5E-F3E2-45E6-AB08-4816700F74DD}" type="pres">
      <dgm:prSet presAssocID="{FCEE8478-33B5-4C05-AF01-BDA9F9DB6525}" presName="rootConnector" presStyleLbl="node2" presStyleIdx="2" presStyleCnt="3"/>
      <dgm:spPr/>
      <dgm:t>
        <a:bodyPr/>
        <a:lstStyle/>
        <a:p>
          <a:endParaRPr lang="en-US"/>
        </a:p>
      </dgm:t>
    </dgm:pt>
    <dgm:pt modelId="{B958E959-DA20-40D6-81FF-780D90847FF6}" type="pres">
      <dgm:prSet presAssocID="{FCEE8478-33B5-4C05-AF01-BDA9F9DB6525}" presName="hierChild4" presStyleCnt="0"/>
      <dgm:spPr/>
    </dgm:pt>
    <dgm:pt modelId="{D53B18E5-E4EB-4A9E-8E55-31474D3CBD32}" type="pres">
      <dgm:prSet presAssocID="{FCEE8478-33B5-4C05-AF01-BDA9F9DB6525}" presName="hierChild5" presStyleCnt="0"/>
      <dgm:spPr/>
    </dgm:pt>
    <dgm:pt modelId="{E31886C3-04EF-4BE4-BDBF-E4D2FBCD6538}" type="pres">
      <dgm:prSet presAssocID="{212B2965-ACE7-4BFA-82A6-5473134E4E47}" presName="hierChild3" presStyleCnt="0"/>
      <dgm:spPr/>
    </dgm:pt>
  </dgm:ptLst>
  <dgm:cxnLst>
    <dgm:cxn modelId="{6A657CA6-73C7-4350-BED8-E35EC27B2381}" type="presOf" srcId="{29E10599-E7D4-45EA-BA2E-F56A13D5C886}" destId="{33768BF2-9941-4794-BF2C-9DEB02AF075A}" srcOrd="0" destOrd="0" presId="urn:microsoft.com/office/officeart/2005/8/layout/orgChart1"/>
    <dgm:cxn modelId="{7E94FA29-0ED7-45E9-847B-8CB20342EEAE}" srcId="{212B2965-ACE7-4BFA-82A6-5473134E4E47}" destId="{0B8BFC3D-1A92-4528-9FF7-8ADCEA2C4F0E}" srcOrd="0" destOrd="0" parTransId="{29E10599-E7D4-45EA-BA2E-F56A13D5C886}" sibTransId="{059399DD-04CC-4042-B2C5-1784799073C8}"/>
    <dgm:cxn modelId="{B2744311-E9E8-4FBA-AF14-90FB32E1318C}" type="presOf" srcId="{EA20E2D4-9A12-4A71-90F4-CEFCA1C95450}" destId="{04B5BADC-7D2A-4E23-8897-FDC2CB04CC0C}" srcOrd="0" destOrd="0" presId="urn:microsoft.com/office/officeart/2005/8/layout/orgChart1"/>
    <dgm:cxn modelId="{FB7B99A0-517A-4BBC-B74D-F8F2085B07E6}" srcId="{41B77EB1-B6C9-4544-A2D1-D80560B974DC}" destId="{212B2965-ACE7-4BFA-82A6-5473134E4E47}" srcOrd="0" destOrd="0" parTransId="{0D7DEA7E-1498-45E8-8D93-1422063BE27A}" sibTransId="{9547851E-3CCD-44E2-8788-6F2E42307ACB}"/>
    <dgm:cxn modelId="{342B1A45-245C-49AF-9637-CDCA080EA490}" type="presOf" srcId="{0B8BFC3D-1A92-4528-9FF7-8ADCEA2C4F0E}" destId="{608D12B9-E981-443B-B945-AE6FDD786EAE}" srcOrd="1" destOrd="0" presId="urn:microsoft.com/office/officeart/2005/8/layout/orgChart1"/>
    <dgm:cxn modelId="{6453592E-E1A7-4A0D-B5A7-BAC5DEFFBABC}" srcId="{212B2965-ACE7-4BFA-82A6-5473134E4E47}" destId="{FCEE8478-33B5-4C05-AF01-BDA9F9DB6525}" srcOrd="2" destOrd="0" parTransId="{7EC4CC00-8060-465F-8F68-63DC05D2F7AE}" sibTransId="{1571505E-A6F6-418D-81AF-6018CE567E44}"/>
    <dgm:cxn modelId="{E350903E-E99B-463A-8974-FF7EACE7A4FD}" srcId="{212B2965-ACE7-4BFA-82A6-5473134E4E47}" destId="{1FA737EA-C460-4EFC-8AE3-82DE087C17ED}" srcOrd="1" destOrd="0" parTransId="{EA20E2D4-9A12-4A71-90F4-CEFCA1C95450}" sibTransId="{CA73778F-23A6-4C21-AAFA-28489AEAA593}"/>
    <dgm:cxn modelId="{C75CFB04-E54F-49C0-8646-A880AFEF0539}" type="presOf" srcId="{7EC4CC00-8060-465F-8F68-63DC05D2F7AE}" destId="{CD41E706-BA80-410E-AFBA-8043863BDD60}" srcOrd="0" destOrd="0" presId="urn:microsoft.com/office/officeart/2005/8/layout/orgChart1"/>
    <dgm:cxn modelId="{5C2301F4-8AFF-49F8-A082-A022C6ADE670}" type="presOf" srcId="{212B2965-ACE7-4BFA-82A6-5473134E4E47}" destId="{FF976E3D-8639-41C2-A40C-1B1F38E0EA82}" srcOrd="1" destOrd="0" presId="urn:microsoft.com/office/officeart/2005/8/layout/orgChart1"/>
    <dgm:cxn modelId="{6A7B5258-A09B-4112-BA6D-159DF02F9B04}" type="presOf" srcId="{FCEE8478-33B5-4C05-AF01-BDA9F9DB6525}" destId="{0E7484D4-6BE5-4247-AEBC-79C55082CA84}" srcOrd="0" destOrd="0" presId="urn:microsoft.com/office/officeart/2005/8/layout/orgChart1"/>
    <dgm:cxn modelId="{9124DF1F-961D-4E98-A7C5-75B50A384172}" type="presOf" srcId="{FCEE8478-33B5-4C05-AF01-BDA9F9DB6525}" destId="{D3051B5E-F3E2-45E6-AB08-4816700F74DD}" srcOrd="1" destOrd="0" presId="urn:microsoft.com/office/officeart/2005/8/layout/orgChart1"/>
    <dgm:cxn modelId="{AF48941C-6A7C-4661-A748-8951EFB5A6D1}" type="presOf" srcId="{212B2965-ACE7-4BFA-82A6-5473134E4E47}" destId="{A0C468AC-01EC-43ED-9C3A-2432BFD69592}" srcOrd="0" destOrd="0" presId="urn:microsoft.com/office/officeart/2005/8/layout/orgChart1"/>
    <dgm:cxn modelId="{EC0DF64D-BAD1-4719-839E-ABFB8573E2D5}" type="presOf" srcId="{1FA737EA-C460-4EFC-8AE3-82DE087C17ED}" destId="{9DE61F48-18D5-4512-8546-81D27860D9A4}" srcOrd="0" destOrd="0" presId="urn:microsoft.com/office/officeart/2005/8/layout/orgChart1"/>
    <dgm:cxn modelId="{1BC2D64A-6FDE-4DFD-9848-1E0ED15B52E3}" type="presOf" srcId="{41B77EB1-B6C9-4544-A2D1-D80560B974DC}" destId="{ECFD217F-C02B-4EB3-A02F-F3313FC2682B}" srcOrd="0" destOrd="0" presId="urn:microsoft.com/office/officeart/2005/8/layout/orgChart1"/>
    <dgm:cxn modelId="{98CADE69-2A78-423A-975E-DA8658E804C5}" type="presOf" srcId="{1FA737EA-C460-4EFC-8AE3-82DE087C17ED}" destId="{54A385E7-6E0A-4557-B9AD-4D48A9B48D07}" srcOrd="1" destOrd="0" presId="urn:microsoft.com/office/officeart/2005/8/layout/orgChart1"/>
    <dgm:cxn modelId="{A8BB9DF3-70E8-49BE-953F-DF94CEBE46F0}" type="presOf" srcId="{0B8BFC3D-1A92-4528-9FF7-8ADCEA2C4F0E}" destId="{B161F731-D3EF-4B09-95ED-51F196B9178B}" srcOrd="0" destOrd="0" presId="urn:microsoft.com/office/officeart/2005/8/layout/orgChart1"/>
    <dgm:cxn modelId="{FFEEB1A4-4B4D-4336-B1A2-25D257513456}" type="presParOf" srcId="{ECFD217F-C02B-4EB3-A02F-F3313FC2682B}" destId="{29FAFA08-F388-4C7A-BB69-AE9748608DC4}" srcOrd="0" destOrd="0" presId="urn:microsoft.com/office/officeart/2005/8/layout/orgChart1"/>
    <dgm:cxn modelId="{4E1068DE-264F-406F-8C8B-6DC2E48F448B}" type="presParOf" srcId="{29FAFA08-F388-4C7A-BB69-AE9748608DC4}" destId="{B1E50F98-331D-4803-AC74-8182B970E931}" srcOrd="0" destOrd="0" presId="urn:microsoft.com/office/officeart/2005/8/layout/orgChart1"/>
    <dgm:cxn modelId="{A436412D-3E54-4B89-9CCA-5580012C29AD}" type="presParOf" srcId="{B1E50F98-331D-4803-AC74-8182B970E931}" destId="{A0C468AC-01EC-43ED-9C3A-2432BFD69592}" srcOrd="0" destOrd="0" presId="urn:microsoft.com/office/officeart/2005/8/layout/orgChart1"/>
    <dgm:cxn modelId="{F1C68937-0597-46F6-B2B8-4DCB6FA9AF5C}" type="presParOf" srcId="{B1E50F98-331D-4803-AC74-8182B970E931}" destId="{FF976E3D-8639-41C2-A40C-1B1F38E0EA82}" srcOrd="1" destOrd="0" presId="urn:microsoft.com/office/officeart/2005/8/layout/orgChart1"/>
    <dgm:cxn modelId="{41E3F217-6DA3-40AC-977D-99C7F9E3A5B2}" type="presParOf" srcId="{29FAFA08-F388-4C7A-BB69-AE9748608DC4}" destId="{E1FD12E3-2F24-4978-ACEB-F601D6CCDF37}" srcOrd="1" destOrd="0" presId="urn:microsoft.com/office/officeart/2005/8/layout/orgChart1"/>
    <dgm:cxn modelId="{413ACD71-6FF8-4BC4-B30E-DDEC031EAEDE}" type="presParOf" srcId="{E1FD12E3-2F24-4978-ACEB-F601D6CCDF37}" destId="{33768BF2-9941-4794-BF2C-9DEB02AF075A}" srcOrd="0" destOrd="0" presId="urn:microsoft.com/office/officeart/2005/8/layout/orgChart1"/>
    <dgm:cxn modelId="{ECDA13FB-9F77-4665-AC46-836262E9CF28}" type="presParOf" srcId="{E1FD12E3-2F24-4978-ACEB-F601D6CCDF37}" destId="{0B97A616-BD9C-4A9D-8C71-E736A98C89ED}" srcOrd="1" destOrd="0" presId="urn:microsoft.com/office/officeart/2005/8/layout/orgChart1"/>
    <dgm:cxn modelId="{8F5D3A79-D28D-4203-96EC-83691951D08B}" type="presParOf" srcId="{0B97A616-BD9C-4A9D-8C71-E736A98C89ED}" destId="{86819984-9FDB-41BD-A611-5F4748B1619E}" srcOrd="0" destOrd="0" presId="urn:microsoft.com/office/officeart/2005/8/layout/orgChart1"/>
    <dgm:cxn modelId="{E9A732E8-0BBD-4CCC-862F-C85CB105D70E}" type="presParOf" srcId="{86819984-9FDB-41BD-A611-5F4748B1619E}" destId="{B161F731-D3EF-4B09-95ED-51F196B9178B}" srcOrd="0" destOrd="0" presId="urn:microsoft.com/office/officeart/2005/8/layout/orgChart1"/>
    <dgm:cxn modelId="{8653D955-69C2-48F7-A1BA-57DD431579FA}" type="presParOf" srcId="{86819984-9FDB-41BD-A611-5F4748B1619E}" destId="{608D12B9-E981-443B-B945-AE6FDD786EAE}" srcOrd="1" destOrd="0" presId="urn:microsoft.com/office/officeart/2005/8/layout/orgChart1"/>
    <dgm:cxn modelId="{6195B524-D389-494F-AF00-B92A6873CE58}" type="presParOf" srcId="{0B97A616-BD9C-4A9D-8C71-E736A98C89ED}" destId="{50270DCE-26EC-4294-842D-5BB0FB64035D}" srcOrd="1" destOrd="0" presId="urn:microsoft.com/office/officeart/2005/8/layout/orgChart1"/>
    <dgm:cxn modelId="{9368067D-14EC-442A-AF3A-2921C8ADE23D}" type="presParOf" srcId="{0B97A616-BD9C-4A9D-8C71-E736A98C89ED}" destId="{EB81868E-25B8-4305-BCEB-FD61FD8B7770}" srcOrd="2" destOrd="0" presId="urn:microsoft.com/office/officeart/2005/8/layout/orgChart1"/>
    <dgm:cxn modelId="{D4538205-166C-4560-AB6F-F5C574917738}" type="presParOf" srcId="{E1FD12E3-2F24-4978-ACEB-F601D6CCDF37}" destId="{04B5BADC-7D2A-4E23-8897-FDC2CB04CC0C}" srcOrd="2" destOrd="0" presId="urn:microsoft.com/office/officeart/2005/8/layout/orgChart1"/>
    <dgm:cxn modelId="{5B5D0F11-2E80-4582-B1F0-F0CDEDC1E79F}" type="presParOf" srcId="{E1FD12E3-2F24-4978-ACEB-F601D6CCDF37}" destId="{DEFBF498-1596-4CD5-97AF-0CD6D29699CF}" srcOrd="3" destOrd="0" presId="urn:microsoft.com/office/officeart/2005/8/layout/orgChart1"/>
    <dgm:cxn modelId="{A2B78181-DAD9-44CF-B611-3DB5CCC654CB}" type="presParOf" srcId="{DEFBF498-1596-4CD5-97AF-0CD6D29699CF}" destId="{176C08EC-D264-4BD0-B1FC-50ACFDF3EDD4}" srcOrd="0" destOrd="0" presId="urn:microsoft.com/office/officeart/2005/8/layout/orgChart1"/>
    <dgm:cxn modelId="{E3EB5A52-149B-40D7-B198-C639BED7A843}" type="presParOf" srcId="{176C08EC-D264-4BD0-B1FC-50ACFDF3EDD4}" destId="{9DE61F48-18D5-4512-8546-81D27860D9A4}" srcOrd="0" destOrd="0" presId="urn:microsoft.com/office/officeart/2005/8/layout/orgChart1"/>
    <dgm:cxn modelId="{CA05C10A-E5F8-4DE5-A4D1-B42765B57811}" type="presParOf" srcId="{176C08EC-D264-4BD0-B1FC-50ACFDF3EDD4}" destId="{54A385E7-6E0A-4557-B9AD-4D48A9B48D07}" srcOrd="1" destOrd="0" presId="urn:microsoft.com/office/officeart/2005/8/layout/orgChart1"/>
    <dgm:cxn modelId="{936C88A0-90EE-425A-B17C-6D414F5F7D87}" type="presParOf" srcId="{DEFBF498-1596-4CD5-97AF-0CD6D29699CF}" destId="{F190B0AF-68C2-417E-84DD-66A308CE83DA}" srcOrd="1" destOrd="0" presId="urn:microsoft.com/office/officeart/2005/8/layout/orgChart1"/>
    <dgm:cxn modelId="{1D19E9F6-491B-4DF8-9370-D9591325A03D}" type="presParOf" srcId="{DEFBF498-1596-4CD5-97AF-0CD6D29699CF}" destId="{0A24DC77-4EB2-4435-ABDA-DE5C13768E63}" srcOrd="2" destOrd="0" presId="urn:microsoft.com/office/officeart/2005/8/layout/orgChart1"/>
    <dgm:cxn modelId="{A03D7C71-A55C-4050-B0E9-F2AB5FCD28B8}" type="presParOf" srcId="{E1FD12E3-2F24-4978-ACEB-F601D6CCDF37}" destId="{CD41E706-BA80-410E-AFBA-8043863BDD60}" srcOrd="4" destOrd="0" presId="urn:microsoft.com/office/officeart/2005/8/layout/orgChart1"/>
    <dgm:cxn modelId="{920C18EC-DC4F-4E4D-9717-81FB0F6A1E95}" type="presParOf" srcId="{E1FD12E3-2F24-4978-ACEB-F601D6CCDF37}" destId="{7F4C2FC3-4DA6-462C-9D15-D850DDDBFE60}" srcOrd="5" destOrd="0" presId="urn:microsoft.com/office/officeart/2005/8/layout/orgChart1"/>
    <dgm:cxn modelId="{31C285F9-132C-41E3-83A0-F39930FDFFF7}" type="presParOf" srcId="{7F4C2FC3-4DA6-462C-9D15-D850DDDBFE60}" destId="{C21902DE-E059-4AA4-ADD3-FC29C24DCF01}" srcOrd="0" destOrd="0" presId="urn:microsoft.com/office/officeart/2005/8/layout/orgChart1"/>
    <dgm:cxn modelId="{D9EE679D-FE4E-46B4-BA58-4BC2A58FE28F}" type="presParOf" srcId="{C21902DE-E059-4AA4-ADD3-FC29C24DCF01}" destId="{0E7484D4-6BE5-4247-AEBC-79C55082CA84}" srcOrd="0" destOrd="0" presId="urn:microsoft.com/office/officeart/2005/8/layout/orgChart1"/>
    <dgm:cxn modelId="{F4C94BD0-4855-4D0B-BA64-4C16EFB18B40}" type="presParOf" srcId="{C21902DE-E059-4AA4-ADD3-FC29C24DCF01}" destId="{D3051B5E-F3E2-45E6-AB08-4816700F74DD}" srcOrd="1" destOrd="0" presId="urn:microsoft.com/office/officeart/2005/8/layout/orgChart1"/>
    <dgm:cxn modelId="{E81186D1-DB71-4E8D-82DC-2FCFF3F033C5}" type="presParOf" srcId="{7F4C2FC3-4DA6-462C-9D15-D850DDDBFE60}" destId="{B958E959-DA20-40D6-81FF-780D90847FF6}" srcOrd="1" destOrd="0" presId="urn:microsoft.com/office/officeart/2005/8/layout/orgChart1"/>
    <dgm:cxn modelId="{C96A8C39-6F57-4E25-B757-667E97189B82}" type="presParOf" srcId="{7F4C2FC3-4DA6-462C-9D15-D850DDDBFE60}" destId="{D53B18E5-E4EB-4A9E-8E55-31474D3CBD32}" srcOrd="2" destOrd="0" presId="urn:microsoft.com/office/officeart/2005/8/layout/orgChart1"/>
    <dgm:cxn modelId="{4D6D234E-E482-4272-867C-5BE2556E7980}" type="presParOf" srcId="{29FAFA08-F388-4C7A-BB69-AE9748608DC4}" destId="{E31886C3-04EF-4BE4-BDBF-E4D2FBCD6538}"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6B648F7B-13A9-433D-BB5E-99DFEB879C21}"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en-US"/>
        </a:p>
      </dgm:t>
    </dgm:pt>
    <dgm:pt modelId="{056A47F8-AAF2-4FE2-BCC2-B6299CA602F8}">
      <dgm:prSet phldrT="[Text]" custT="1"/>
      <dgm:spPr/>
      <dgm:t>
        <a:bodyPr/>
        <a:lstStyle/>
        <a:p>
          <a:r>
            <a:rPr lang="en-US" sz="1000">
              <a:latin typeface="Arial" pitchFamily="34" charset="0"/>
              <a:cs typeface="Arial" pitchFamily="34" charset="0"/>
            </a:rPr>
            <a:t>ECS</a:t>
          </a:r>
        </a:p>
      </dgm:t>
    </dgm:pt>
    <dgm:pt modelId="{A285E52A-E913-433C-9DF0-36088CAB869F}" type="parTrans" cxnId="{9DFBA848-FA51-4115-B45B-682F22EDA2A6}">
      <dgm:prSet/>
      <dgm:spPr/>
      <dgm:t>
        <a:bodyPr/>
        <a:lstStyle/>
        <a:p>
          <a:endParaRPr lang="en-US"/>
        </a:p>
      </dgm:t>
    </dgm:pt>
    <dgm:pt modelId="{247D5970-2EE3-4E54-A6E2-879F56888211}" type="sibTrans" cxnId="{9DFBA848-FA51-4115-B45B-682F22EDA2A6}">
      <dgm:prSet/>
      <dgm:spPr/>
      <dgm:t>
        <a:bodyPr/>
        <a:lstStyle/>
        <a:p>
          <a:endParaRPr lang="en-US"/>
        </a:p>
      </dgm:t>
    </dgm:pt>
    <dgm:pt modelId="{53645287-1DE9-4DE2-BC61-20AA0D97C26D}">
      <dgm:prSet phldrT="[Text]" custT="1"/>
      <dgm:spPr/>
      <dgm:t>
        <a:bodyPr/>
        <a:lstStyle/>
        <a:p>
          <a:r>
            <a:rPr lang="en-US" sz="1000">
              <a:latin typeface="Arial" pitchFamily="34" charset="0"/>
              <a:cs typeface="Arial" pitchFamily="34" charset="0"/>
            </a:rPr>
            <a:t>Debit clearing</a:t>
          </a:r>
        </a:p>
      </dgm:t>
    </dgm:pt>
    <dgm:pt modelId="{84B1AFB8-43D2-4572-9674-C5E34DC476D6}" type="parTrans" cxnId="{AB73579F-803F-4CF8-AEE8-8F70962DAA3A}">
      <dgm:prSet/>
      <dgm:spPr/>
      <dgm:t>
        <a:bodyPr/>
        <a:lstStyle/>
        <a:p>
          <a:endParaRPr lang="en-US"/>
        </a:p>
      </dgm:t>
    </dgm:pt>
    <dgm:pt modelId="{93698E1D-9F2C-4D09-BB7F-5BDEE0DD1246}" type="sibTrans" cxnId="{AB73579F-803F-4CF8-AEE8-8F70962DAA3A}">
      <dgm:prSet/>
      <dgm:spPr/>
      <dgm:t>
        <a:bodyPr/>
        <a:lstStyle/>
        <a:p>
          <a:endParaRPr lang="en-US"/>
        </a:p>
      </dgm:t>
    </dgm:pt>
    <dgm:pt modelId="{29F53E39-CCDC-416A-8A0A-68265178FBBF}">
      <dgm:prSet phldrT="[Text]" custT="1"/>
      <dgm:spPr/>
      <dgm:t>
        <a:bodyPr/>
        <a:lstStyle/>
        <a:p>
          <a:r>
            <a:rPr lang="en-US" sz="1000">
              <a:latin typeface="Arial" pitchFamily="34" charset="0"/>
              <a:cs typeface="Arial" pitchFamily="34" charset="0"/>
            </a:rPr>
            <a:t>Credit clearing</a:t>
          </a:r>
        </a:p>
      </dgm:t>
    </dgm:pt>
    <dgm:pt modelId="{2CC05F31-DDAC-4B52-A1CF-1DBAF9BE7FC1}" type="parTrans" cxnId="{E0A5878E-C0A7-487C-9E83-F985C4D1DF35}">
      <dgm:prSet/>
      <dgm:spPr/>
      <dgm:t>
        <a:bodyPr/>
        <a:lstStyle/>
        <a:p>
          <a:endParaRPr lang="en-US"/>
        </a:p>
      </dgm:t>
    </dgm:pt>
    <dgm:pt modelId="{8DD4223F-88D3-4E83-9CBE-3F8D16D5DE5D}" type="sibTrans" cxnId="{E0A5878E-C0A7-487C-9E83-F985C4D1DF35}">
      <dgm:prSet/>
      <dgm:spPr/>
      <dgm:t>
        <a:bodyPr/>
        <a:lstStyle/>
        <a:p>
          <a:endParaRPr lang="en-US"/>
        </a:p>
      </dgm:t>
    </dgm:pt>
    <dgm:pt modelId="{9F0E311A-29A5-4CD4-AD2C-C1EF0A15BCD8}" type="pres">
      <dgm:prSet presAssocID="{6B648F7B-13A9-433D-BB5E-99DFEB879C21}" presName="hierChild1" presStyleCnt="0">
        <dgm:presLayoutVars>
          <dgm:chPref val="1"/>
          <dgm:dir/>
          <dgm:animOne val="branch"/>
          <dgm:animLvl val="lvl"/>
          <dgm:resizeHandles/>
        </dgm:presLayoutVars>
      </dgm:prSet>
      <dgm:spPr/>
      <dgm:t>
        <a:bodyPr/>
        <a:lstStyle/>
        <a:p>
          <a:endParaRPr lang="en-US"/>
        </a:p>
      </dgm:t>
    </dgm:pt>
    <dgm:pt modelId="{E2EDF364-2764-410A-9A78-4E4537BDED36}" type="pres">
      <dgm:prSet presAssocID="{056A47F8-AAF2-4FE2-BCC2-B6299CA602F8}" presName="hierRoot1" presStyleCnt="0"/>
      <dgm:spPr/>
    </dgm:pt>
    <dgm:pt modelId="{08B75A70-2461-4154-935C-B66455A6712F}" type="pres">
      <dgm:prSet presAssocID="{056A47F8-AAF2-4FE2-BCC2-B6299CA602F8}" presName="composite" presStyleCnt="0"/>
      <dgm:spPr/>
    </dgm:pt>
    <dgm:pt modelId="{ECA9CE3C-2881-491F-B991-258EC383F251}" type="pres">
      <dgm:prSet presAssocID="{056A47F8-AAF2-4FE2-BCC2-B6299CA602F8}" presName="background" presStyleLbl="node0" presStyleIdx="0" presStyleCnt="1"/>
      <dgm:spPr/>
    </dgm:pt>
    <dgm:pt modelId="{2845359F-A6E8-43E6-8688-8B20667B4C90}" type="pres">
      <dgm:prSet presAssocID="{056A47F8-AAF2-4FE2-BCC2-B6299CA602F8}" presName="text" presStyleLbl="fgAcc0" presStyleIdx="0" presStyleCnt="1" custScaleY="48206">
        <dgm:presLayoutVars>
          <dgm:chPref val="3"/>
        </dgm:presLayoutVars>
      </dgm:prSet>
      <dgm:spPr/>
      <dgm:t>
        <a:bodyPr/>
        <a:lstStyle/>
        <a:p>
          <a:endParaRPr lang="en-US"/>
        </a:p>
      </dgm:t>
    </dgm:pt>
    <dgm:pt modelId="{D68E9B62-3F5C-4CE5-BAA7-8A3E279E828E}" type="pres">
      <dgm:prSet presAssocID="{056A47F8-AAF2-4FE2-BCC2-B6299CA602F8}" presName="hierChild2" presStyleCnt="0"/>
      <dgm:spPr/>
    </dgm:pt>
    <dgm:pt modelId="{C8B9A9E9-467C-4B10-A73D-6A4F83511016}" type="pres">
      <dgm:prSet presAssocID="{84B1AFB8-43D2-4572-9674-C5E34DC476D6}" presName="Name10" presStyleLbl="parChTrans1D2" presStyleIdx="0" presStyleCnt="2"/>
      <dgm:spPr/>
      <dgm:t>
        <a:bodyPr/>
        <a:lstStyle/>
        <a:p>
          <a:endParaRPr lang="en-US"/>
        </a:p>
      </dgm:t>
    </dgm:pt>
    <dgm:pt modelId="{9D1CDA73-AA62-43D4-98DE-94E81486B9EC}" type="pres">
      <dgm:prSet presAssocID="{53645287-1DE9-4DE2-BC61-20AA0D97C26D}" presName="hierRoot2" presStyleCnt="0"/>
      <dgm:spPr/>
    </dgm:pt>
    <dgm:pt modelId="{186D0666-F46A-47BB-83AD-D464CD209C25}" type="pres">
      <dgm:prSet presAssocID="{53645287-1DE9-4DE2-BC61-20AA0D97C26D}" presName="composite2" presStyleCnt="0"/>
      <dgm:spPr/>
    </dgm:pt>
    <dgm:pt modelId="{8E16DD74-C214-44C2-A815-9461869EA1FE}" type="pres">
      <dgm:prSet presAssocID="{53645287-1DE9-4DE2-BC61-20AA0D97C26D}" presName="background2" presStyleLbl="node2" presStyleIdx="0" presStyleCnt="2"/>
      <dgm:spPr/>
    </dgm:pt>
    <dgm:pt modelId="{5ECD736B-C598-4BD5-A580-BBF308E1BB6A}" type="pres">
      <dgm:prSet presAssocID="{53645287-1DE9-4DE2-BC61-20AA0D97C26D}" presName="text2" presStyleLbl="fgAcc2" presStyleIdx="0" presStyleCnt="2" custScaleY="48206">
        <dgm:presLayoutVars>
          <dgm:chPref val="3"/>
        </dgm:presLayoutVars>
      </dgm:prSet>
      <dgm:spPr/>
      <dgm:t>
        <a:bodyPr/>
        <a:lstStyle/>
        <a:p>
          <a:endParaRPr lang="en-US"/>
        </a:p>
      </dgm:t>
    </dgm:pt>
    <dgm:pt modelId="{60859769-E262-426D-8781-857203701973}" type="pres">
      <dgm:prSet presAssocID="{53645287-1DE9-4DE2-BC61-20AA0D97C26D}" presName="hierChild3" presStyleCnt="0"/>
      <dgm:spPr/>
    </dgm:pt>
    <dgm:pt modelId="{A596B5BE-842A-442A-81E8-4CB1C6EC3E98}" type="pres">
      <dgm:prSet presAssocID="{2CC05F31-DDAC-4B52-A1CF-1DBAF9BE7FC1}" presName="Name10" presStyleLbl="parChTrans1D2" presStyleIdx="1" presStyleCnt="2"/>
      <dgm:spPr/>
      <dgm:t>
        <a:bodyPr/>
        <a:lstStyle/>
        <a:p>
          <a:endParaRPr lang="en-US"/>
        </a:p>
      </dgm:t>
    </dgm:pt>
    <dgm:pt modelId="{88177F5C-1355-40EB-834B-C03A8121DF7A}" type="pres">
      <dgm:prSet presAssocID="{29F53E39-CCDC-416A-8A0A-68265178FBBF}" presName="hierRoot2" presStyleCnt="0"/>
      <dgm:spPr/>
    </dgm:pt>
    <dgm:pt modelId="{15B41D96-C7FC-432E-BC95-FBE032E03113}" type="pres">
      <dgm:prSet presAssocID="{29F53E39-CCDC-416A-8A0A-68265178FBBF}" presName="composite2" presStyleCnt="0"/>
      <dgm:spPr/>
    </dgm:pt>
    <dgm:pt modelId="{CBD80F6D-FFD4-488F-A890-2E42D6EA2C5F}" type="pres">
      <dgm:prSet presAssocID="{29F53E39-CCDC-416A-8A0A-68265178FBBF}" presName="background2" presStyleLbl="node2" presStyleIdx="1" presStyleCnt="2"/>
      <dgm:spPr/>
    </dgm:pt>
    <dgm:pt modelId="{A10411C8-0973-4E8A-81CC-6F9BB945A7E4}" type="pres">
      <dgm:prSet presAssocID="{29F53E39-CCDC-416A-8A0A-68265178FBBF}" presName="text2" presStyleLbl="fgAcc2" presStyleIdx="1" presStyleCnt="2" custScaleY="48206">
        <dgm:presLayoutVars>
          <dgm:chPref val="3"/>
        </dgm:presLayoutVars>
      </dgm:prSet>
      <dgm:spPr/>
      <dgm:t>
        <a:bodyPr/>
        <a:lstStyle/>
        <a:p>
          <a:endParaRPr lang="en-US"/>
        </a:p>
      </dgm:t>
    </dgm:pt>
    <dgm:pt modelId="{4D0A86E9-2171-4579-8EA1-2DEA91BD1785}" type="pres">
      <dgm:prSet presAssocID="{29F53E39-CCDC-416A-8A0A-68265178FBBF}" presName="hierChild3" presStyleCnt="0"/>
      <dgm:spPr/>
    </dgm:pt>
  </dgm:ptLst>
  <dgm:cxnLst>
    <dgm:cxn modelId="{F4570C70-D87A-45BC-AA08-38B01BEDF11D}" type="presOf" srcId="{2CC05F31-DDAC-4B52-A1CF-1DBAF9BE7FC1}" destId="{A596B5BE-842A-442A-81E8-4CB1C6EC3E98}" srcOrd="0" destOrd="0" presId="urn:microsoft.com/office/officeart/2005/8/layout/hierarchy1"/>
    <dgm:cxn modelId="{D75D04B4-A9FF-4DCB-974C-731953B3BEE2}" type="presOf" srcId="{29F53E39-CCDC-416A-8A0A-68265178FBBF}" destId="{A10411C8-0973-4E8A-81CC-6F9BB945A7E4}" srcOrd="0" destOrd="0" presId="urn:microsoft.com/office/officeart/2005/8/layout/hierarchy1"/>
    <dgm:cxn modelId="{E9E00E13-C960-4E3D-B899-5DD9F30B2849}" type="presOf" srcId="{53645287-1DE9-4DE2-BC61-20AA0D97C26D}" destId="{5ECD736B-C598-4BD5-A580-BBF308E1BB6A}" srcOrd="0" destOrd="0" presId="urn:microsoft.com/office/officeart/2005/8/layout/hierarchy1"/>
    <dgm:cxn modelId="{9DFBA848-FA51-4115-B45B-682F22EDA2A6}" srcId="{6B648F7B-13A9-433D-BB5E-99DFEB879C21}" destId="{056A47F8-AAF2-4FE2-BCC2-B6299CA602F8}" srcOrd="0" destOrd="0" parTransId="{A285E52A-E913-433C-9DF0-36088CAB869F}" sibTransId="{247D5970-2EE3-4E54-A6E2-879F56888211}"/>
    <dgm:cxn modelId="{E0A5878E-C0A7-487C-9E83-F985C4D1DF35}" srcId="{056A47F8-AAF2-4FE2-BCC2-B6299CA602F8}" destId="{29F53E39-CCDC-416A-8A0A-68265178FBBF}" srcOrd="1" destOrd="0" parTransId="{2CC05F31-DDAC-4B52-A1CF-1DBAF9BE7FC1}" sibTransId="{8DD4223F-88D3-4E83-9CBE-3F8D16D5DE5D}"/>
    <dgm:cxn modelId="{B0505A14-B16F-4885-BCBA-0E8683472DAD}" type="presOf" srcId="{056A47F8-AAF2-4FE2-BCC2-B6299CA602F8}" destId="{2845359F-A6E8-43E6-8688-8B20667B4C90}" srcOrd="0" destOrd="0" presId="urn:microsoft.com/office/officeart/2005/8/layout/hierarchy1"/>
    <dgm:cxn modelId="{443D7162-8F4C-4D5D-AF5C-9543F6A39CFC}" type="presOf" srcId="{84B1AFB8-43D2-4572-9674-C5E34DC476D6}" destId="{C8B9A9E9-467C-4B10-A73D-6A4F83511016}" srcOrd="0" destOrd="0" presId="urn:microsoft.com/office/officeart/2005/8/layout/hierarchy1"/>
    <dgm:cxn modelId="{AB73579F-803F-4CF8-AEE8-8F70962DAA3A}" srcId="{056A47F8-AAF2-4FE2-BCC2-B6299CA602F8}" destId="{53645287-1DE9-4DE2-BC61-20AA0D97C26D}" srcOrd="0" destOrd="0" parTransId="{84B1AFB8-43D2-4572-9674-C5E34DC476D6}" sibTransId="{93698E1D-9F2C-4D09-BB7F-5BDEE0DD1246}"/>
    <dgm:cxn modelId="{79DC71D6-D2F5-4FE6-84CF-43BD6137F04A}" type="presOf" srcId="{6B648F7B-13A9-433D-BB5E-99DFEB879C21}" destId="{9F0E311A-29A5-4CD4-AD2C-C1EF0A15BCD8}" srcOrd="0" destOrd="0" presId="urn:microsoft.com/office/officeart/2005/8/layout/hierarchy1"/>
    <dgm:cxn modelId="{258F1559-E3DB-4074-AE19-BAE5BA3F8054}" type="presParOf" srcId="{9F0E311A-29A5-4CD4-AD2C-C1EF0A15BCD8}" destId="{E2EDF364-2764-410A-9A78-4E4537BDED36}" srcOrd="0" destOrd="0" presId="urn:microsoft.com/office/officeart/2005/8/layout/hierarchy1"/>
    <dgm:cxn modelId="{4B8B3B4A-367D-43C2-9A44-62149A268537}" type="presParOf" srcId="{E2EDF364-2764-410A-9A78-4E4537BDED36}" destId="{08B75A70-2461-4154-935C-B66455A6712F}" srcOrd="0" destOrd="0" presId="urn:microsoft.com/office/officeart/2005/8/layout/hierarchy1"/>
    <dgm:cxn modelId="{15A36B37-5DBB-4221-993F-8E59741B7379}" type="presParOf" srcId="{08B75A70-2461-4154-935C-B66455A6712F}" destId="{ECA9CE3C-2881-491F-B991-258EC383F251}" srcOrd="0" destOrd="0" presId="urn:microsoft.com/office/officeart/2005/8/layout/hierarchy1"/>
    <dgm:cxn modelId="{B151A95D-B691-4828-9C1F-95B39B9909ED}" type="presParOf" srcId="{08B75A70-2461-4154-935C-B66455A6712F}" destId="{2845359F-A6E8-43E6-8688-8B20667B4C90}" srcOrd="1" destOrd="0" presId="urn:microsoft.com/office/officeart/2005/8/layout/hierarchy1"/>
    <dgm:cxn modelId="{2DFE2502-6E7E-4C10-8513-DD96B2D12C2E}" type="presParOf" srcId="{E2EDF364-2764-410A-9A78-4E4537BDED36}" destId="{D68E9B62-3F5C-4CE5-BAA7-8A3E279E828E}" srcOrd="1" destOrd="0" presId="urn:microsoft.com/office/officeart/2005/8/layout/hierarchy1"/>
    <dgm:cxn modelId="{1B81709C-6BB5-4CCB-BA2A-E19D0C92B5DD}" type="presParOf" srcId="{D68E9B62-3F5C-4CE5-BAA7-8A3E279E828E}" destId="{C8B9A9E9-467C-4B10-A73D-6A4F83511016}" srcOrd="0" destOrd="0" presId="urn:microsoft.com/office/officeart/2005/8/layout/hierarchy1"/>
    <dgm:cxn modelId="{25EC791A-D04C-48D0-8C58-556DCD0AF647}" type="presParOf" srcId="{D68E9B62-3F5C-4CE5-BAA7-8A3E279E828E}" destId="{9D1CDA73-AA62-43D4-98DE-94E81486B9EC}" srcOrd="1" destOrd="0" presId="urn:microsoft.com/office/officeart/2005/8/layout/hierarchy1"/>
    <dgm:cxn modelId="{78FEC174-7B18-439C-981F-AF750F843231}" type="presParOf" srcId="{9D1CDA73-AA62-43D4-98DE-94E81486B9EC}" destId="{186D0666-F46A-47BB-83AD-D464CD209C25}" srcOrd="0" destOrd="0" presId="urn:microsoft.com/office/officeart/2005/8/layout/hierarchy1"/>
    <dgm:cxn modelId="{34E4131D-677B-415D-B93E-8D33E05C8FA3}" type="presParOf" srcId="{186D0666-F46A-47BB-83AD-D464CD209C25}" destId="{8E16DD74-C214-44C2-A815-9461869EA1FE}" srcOrd="0" destOrd="0" presId="urn:microsoft.com/office/officeart/2005/8/layout/hierarchy1"/>
    <dgm:cxn modelId="{DD34C064-E6D2-4B61-A1B9-C66B669016A9}" type="presParOf" srcId="{186D0666-F46A-47BB-83AD-D464CD209C25}" destId="{5ECD736B-C598-4BD5-A580-BBF308E1BB6A}" srcOrd="1" destOrd="0" presId="urn:microsoft.com/office/officeart/2005/8/layout/hierarchy1"/>
    <dgm:cxn modelId="{1F702D81-6139-4746-AA33-A22D57E5D702}" type="presParOf" srcId="{9D1CDA73-AA62-43D4-98DE-94E81486B9EC}" destId="{60859769-E262-426D-8781-857203701973}" srcOrd="1" destOrd="0" presId="urn:microsoft.com/office/officeart/2005/8/layout/hierarchy1"/>
    <dgm:cxn modelId="{9C9D32B2-69B4-4E02-8A65-FA7CC8901C7B}" type="presParOf" srcId="{D68E9B62-3F5C-4CE5-BAA7-8A3E279E828E}" destId="{A596B5BE-842A-442A-81E8-4CB1C6EC3E98}" srcOrd="2" destOrd="0" presId="urn:microsoft.com/office/officeart/2005/8/layout/hierarchy1"/>
    <dgm:cxn modelId="{2AAE4B36-DF17-4460-97F2-D0C7D5A98739}" type="presParOf" srcId="{D68E9B62-3F5C-4CE5-BAA7-8A3E279E828E}" destId="{88177F5C-1355-40EB-834B-C03A8121DF7A}" srcOrd="3" destOrd="0" presId="urn:microsoft.com/office/officeart/2005/8/layout/hierarchy1"/>
    <dgm:cxn modelId="{7645F298-C89C-4782-AB4F-DDDD81D0C933}" type="presParOf" srcId="{88177F5C-1355-40EB-834B-C03A8121DF7A}" destId="{15B41D96-C7FC-432E-BC95-FBE032E03113}" srcOrd="0" destOrd="0" presId="urn:microsoft.com/office/officeart/2005/8/layout/hierarchy1"/>
    <dgm:cxn modelId="{B8F7C209-DA6C-4BE5-82B4-4C33129A93FF}" type="presParOf" srcId="{15B41D96-C7FC-432E-BC95-FBE032E03113}" destId="{CBD80F6D-FFD4-488F-A890-2E42D6EA2C5F}" srcOrd="0" destOrd="0" presId="urn:microsoft.com/office/officeart/2005/8/layout/hierarchy1"/>
    <dgm:cxn modelId="{59DDA98B-3F92-45C4-9D85-ECF7F3FC43D0}" type="presParOf" srcId="{15B41D96-C7FC-432E-BC95-FBE032E03113}" destId="{A10411C8-0973-4E8A-81CC-6F9BB945A7E4}" srcOrd="1" destOrd="0" presId="urn:microsoft.com/office/officeart/2005/8/layout/hierarchy1"/>
    <dgm:cxn modelId="{307BAB1B-BC28-4F88-9D17-E7B24C39AFBB}" type="presParOf" srcId="{88177F5C-1355-40EB-834B-C03A8121DF7A}" destId="{4D0A86E9-2171-4579-8EA1-2DEA91BD1785}"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2018-10-01T05:04:00Z</dcterms:created>
  <dcterms:modified xsi:type="dcterms:W3CDTF">2018-10-12T05:01:00Z</dcterms:modified>
</cp:coreProperties>
</file>